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F525D7" w:rsidRDefault="004238C2" w:rsidP="00F525D7">
      <w:pPr>
        <w:spacing w:after="0" w:line="240" w:lineRule="auto"/>
        <w:ind w:left="4111" w:right="0" w:firstLine="0"/>
        <w:rPr>
          <w:color w:val="auto"/>
          <w:szCs w:val="24"/>
        </w:rPr>
      </w:pPr>
      <w:r w:rsidRPr="00F525D7">
        <w:rPr>
          <w:b/>
          <w:color w:val="auto"/>
          <w:szCs w:val="24"/>
        </w:rPr>
        <w:t xml:space="preserve">COMISIÓN PERMANENTE DE </w:t>
      </w:r>
      <w:r w:rsidR="000C524D" w:rsidRPr="00F525D7">
        <w:rPr>
          <w:b/>
          <w:color w:val="auto"/>
          <w:szCs w:val="24"/>
        </w:rPr>
        <w:t>PUNTOS CONSTITUCIONALES Y GOBERNACIÓN</w:t>
      </w:r>
      <w:r w:rsidRPr="00F525D7">
        <w:rPr>
          <w:b/>
          <w:color w:val="auto"/>
          <w:szCs w:val="24"/>
        </w:rPr>
        <w:t xml:space="preserve">.- </w:t>
      </w:r>
      <w:r w:rsidRPr="00F525D7">
        <w:rPr>
          <w:color w:val="auto"/>
          <w:szCs w:val="24"/>
        </w:rPr>
        <w:t xml:space="preserve">DIPUTADOS: </w:t>
      </w:r>
      <w:r w:rsidR="00D9681C">
        <w:rPr>
          <w:color w:val="auto"/>
          <w:szCs w:val="24"/>
        </w:rPr>
        <w:t>KARLA REYNA FRANCO BL</w:t>
      </w:r>
      <w:r w:rsidR="00DA5A3A">
        <w:rPr>
          <w:color w:val="auto"/>
          <w:szCs w:val="24"/>
        </w:rPr>
        <w:t>A</w:t>
      </w:r>
      <w:r w:rsidR="00D9681C">
        <w:rPr>
          <w:color w:val="auto"/>
          <w:szCs w:val="24"/>
        </w:rPr>
        <w:t>N</w:t>
      </w:r>
      <w:r w:rsidR="00DA5A3A">
        <w:rPr>
          <w:color w:val="auto"/>
          <w:szCs w:val="24"/>
        </w:rPr>
        <w:t>CO</w:t>
      </w:r>
      <w:r w:rsidR="00F74FF9" w:rsidRPr="00F525D7">
        <w:rPr>
          <w:color w:val="auto"/>
          <w:szCs w:val="24"/>
        </w:rPr>
        <w:t xml:space="preserve">, </w:t>
      </w:r>
      <w:r w:rsidR="00DA5A3A">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F525D7">
        <w:rPr>
          <w:color w:val="auto"/>
          <w:szCs w:val="24"/>
        </w:rPr>
        <w:t xml:space="preserve">. - - - - - - - - - - - - - - - - - - </w:t>
      </w:r>
      <w:r w:rsidR="00F22E25" w:rsidRPr="00F525D7">
        <w:rPr>
          <w:color w:val="auto"/>
          <w:szCs w:val="24"/>
        </w:rPr>
        <w:t xml:space="preserve">- - - </w:t>
      </w:r>
    </w:p>
    <w:p w:rsidR="00641D4D" w:rsidRPr="00F525D7" w:rsidRDefault="00641D4D" w:rsidP="00F525D7">
      <w:pPr>
        <w:spacing w:after="0" w:line="360" w:lineRule="auto"/>
        <w:ind w:left="0" w:right="0"/>
        <w:jc w:val="left"/>
        <w:rPr>
          <w:b/>
          <w:color w:val="auto"/>
        </w:rPr>
      </w:pPr>
    </w:p>
    <w:p w:rsidR="001C6831" w:rsidRPr="00F525D7" w:rsidRDefault="001C6831" w:rsidP="00F525D7">
      <w:pPr>
        <w:spacing w:after="0" w:line="360" w:lineRule="auto"/>
        <w:ind w:left="0" w:right="0" w:firstLine="709"/>
        <w:rPr>
          <w:b/>
          <w:color w:val="auto"/>
          <w:szCs w:val="24"/>
        </w:rPr>
      </w:pPr>
      <w:r w:rsidRPr="00F525D7">
        <w:rPr>
          <w:b/>
          <w:color w:val="auto"/>
          <w:szCs w:val="24"/>
        </w:rPr>
        <w:t>H. CONGRESO DEL ESTADO:</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En </w:t>
      </w:r>
      <w:r w:rsidR="005E3A59">
        <w:rPr>
          <w:rFonts w:ascii="Arial" w:hAnsi="Arial" w:cs="Arial"/>
          <w:sz w:val="24"/>
          <w:szCs w:val="24"/>
        </w:rPr>
        <w:t>s</w:t>
      </w:r>
      <w:r w:rsidRPr="00F525D7">
        <w:rPr>
          <w:rFonts w:ascii="Arial" w:hAnsi="Arial" w:cs="Arial"/>
          <w:sz w:val="24"/>
          <w:szCs w:val="24"/>
        </w:rPr>
        <w:t xml:space="preserve">esión </w:t>
      </w:r>
      <w:r w:rsidR="005E3A59">
        <w:rPr>
          <w:rFonts w:ascii="Arial" w:hAnsi="Arial" w:cs="Arial"/>
          <w:sz w:val="24"/>
          <w:szCs w:val="24"/>
        </w:rPr>
        <w:t>o</w:t>
      </w:r>
      <w:r w:rsidRPr="00F525D7">
        <w:rPr>
          <w:rFonts w:ascii="Arial" w:hAnsi="Arial" w:cs="Arial"/>
          <w:sz w:val="24"/>
          <w:szCs w:val="24"/>
        </w:rPr>
        <w:t xml:space="preserve">rdinaria de este H. Congreso celebrada en fecha </w:t>
      </w:r>
      <w:r w:rsidR="006760A8">
        <w:rPr>
          <w:rFonts w:ascii="Arial" w:hAnsi="Arial" w:cs="Arial"/>
          <w:sz w:val="24"/>
          <w:szCs w:val="24"/>
        </w:rPr>
        <w:t>22</w:t>
      </w:r>
      <w:r w:rsidRPr="00F525D7">
        <w:rPr>
          <w:rFonts w:ascii="Arial" w:hAnsi="Arial" w:cs="Arial"/>
          <w:sz w:val="24"/>
          <w:szCs w:val="24"/>
        </w:rPr>
        <w:t xml:space="preserve"> de </w:t>
      </w:r>
      <w:r w:rsidR="006760A8">
        <w:rPr>
          <w:rFonts w:ascii="Arial" w:hAnsi="Arial" w:cs="Arial"/>
          <w:sz w:val="24"/>
          <w:szCs w:val="24"/>
        </w:rPr>
        <w:t>enero</w:t>
      </w:r>
      <w:r w:rsidRPr="00F525D7">
        <w:rPr>
          <w:rFonts w:ascii="Arial" w:hAnsi="Arial" w:cs="Arial"/>
          <w:sz w:val="24"/>
          <w:szCs w:val="24"/>
        </w:rPr>
        <w:t xml:space="preserve"> del año en curso, se turnó a esta Comisión Permanente de Puntos Constitucionales y Gobernación para su estudio, análisis y dictamen, la Minuta con Proyecto de Decreto por el que se </w:t>
      </w:r>
      <w:r w:rsidR="006760A8">
        <w:rPr>
          <w:rFonts w:ascii="Arial" w:hAnsi="Arial" w:cs="Arial"/>
          <w:sz w:val="24"/>
          <w:szCs w:val="24"/>
        </w:rPr>
        <w:t xml:space="preserve">reforman </w:t>
      </w:r>
      <w:r w:rsidR="00835B79">
        <w:rPr>
          <w:rFonts w:ascii="Arial" w:hAnsi="Arial" w:cs="Arial"/>
          <w:sz w:val="24"/>
          <w:szCs w:val="24"/>
        </w:rPr>
        <w:t>los</w:t>
      </w:r>
      <w:r w:rsidR="006760A8">
        <w:rPr>
          <w:rFonts w:ascii="Arial" w:hAnsi="Arial" w:cs="Arial"/>
          <w:sz w:val="24"/>
          <w:szCs w:val="24"/>
        </w:rPr>
        <w:t xml:space="preserve"> artículo</w:t>
      </w:r>
      <w:r w:rsidR="00835B79">
        <w:rPr>
          <w:rFonts w:ascii="Arial" w:hAnsi="Arial" w:cs="Arial"/>
          <w:sz w:val="24"/>
          <w:szCs w:val="24"/>
        </w:rPr>
        <w:t xml:space="preserve">s 22, segundo párrafo, adicionándole un tercer, cuarto y quinto párrafos; y el </w:t>
      </w:r>
      <w:r w:rsidR="006760A8">
        <w:rPr>
          <w:rFonts w:ascii="Arial" w:hAnsi="Arial" w:cs="Arial"/>
          <w:sz w:val="24"/>
          <w:szCs w:val="24"/>
        </w:rPr>
        <w:t>73</w:t>
      </w:r>
      <w:r w:rsidR="00835B79">
        <w:rPr>
          <w:rFonts w:ascii="Arial" w:hAnsi="Arial" w:cs="Arial"/>
          <w:sz w:val="24"/>
          <w:szCs w:val="24"/>
        </w:rPr>
        <w:t xml:space="preserve"> fracción XXX, </w:t>
      </w:r>
      <w:r w:rsidR="00FF63EA">
        <w:rPr>
          <w:rFonts w:ascii="Arial" w:hAnsi="Arial" w:cs="Arial"/>
          <w:sz w:val="24"/>
          <w:szCs w:val="24"/>
        </w:rPr>
        <w:t xml:space="preserve">de </w:t>
      </w:r>
      <w:r w:rsidR="00F22E25" w:rsidRPr="00F525D7">
        <w:rPr>
          <w:rFonts w:ascii="Arial" w:hAnsi="Arial" w:cs="Arial"/>
          <w:sz w:val="24"/>
          <w:szCs w:val="24"/>
        </w:rPr>
        <w:t>la Constitución Política de los Estados Unidos Mexicanos</w:t>
      </w:r>
      <w:r w:rsidR="005F6C93">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de </w:t>
      </w:r>
      <w:r w:rsidR="006760A8">
        <w:rPr>
          <w:rFonts w:ascii="Arial" w:hAnsi="Arial" w:cs="Arial"/>
          <w:sz w:val="24"/>
          <w:szCs w:val="24"/>
          <w:lang w:val="es-MX"/>
        </w:rPr>
        <w:t>Extinción de Dominio</w:t>
      </w:r>
      <w:r w:rsidRPr="00F525D7">
        <w:rPr>
          <w:rFonts w:ascii="Arial" w:hAnsi="Arial" w:cs="Arial"/>
          <w:sz w:val="24"/>
          <w:szCs w:val="24"/>
          <w:lang w:val="es-MX"/>
        </w:rPr>
        <w:t>,</w:t>
      </w:r>
      <w:r w:rsidRPr="00F525D7">
        <w:rPr>
          <w:rFonts w:ascii="Arial" w:hAnsi="Arial" w:cs="Arial"/>
          <w:sz w:val="24"/>
          <w:szCs w:val="24"/>
        </w:rPr>
        <w:t xml:space="preserve"> la cual fue remitida por la Cámara de Diputados del Honorable Congreso de la Unión, para efecto de que ésta Soberanía conozca y resuelva respecto a la citada minuta, de conformidad con lo establecido en el artículo 135 de nuestra Carta Magna.</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Los diputados integrantes de </w:t>
      </w:r>
      <w:r w:rsidR="002C2E22">
        <w:rPr>
          <w:rFonts w:ascii="Arial" w:hAnsi="Arial" w:cs="Arial"/>
          <w:sz w:val="24"/>
          <w:szCs w:val="24"/>
        </w:rPr>
        <w:t xml:space="preserve">esta </w:t>
      </w:r>
      <w:r w:rsidR="00835B79">
        <w:rPr>
          <w:rFonts w:ascii="Arial" w:hAnsi="Arial" w:cs="Arial"/>
          <w:sz w:val="24"/>
          <w:szCs w:val="24"/>
        </w:rPr>
        <w:t>c</w:t>
      </w:r>
      <w:r w:rsidR="002C2E22">
        <w:rPr>
          <w:rFonts w:ascii="Arial" w:hAnsi="Arial" w:cs="Arial"/>
          <w:sz w:val="24"/>
          <w:szCs w:val="24"/>
        </w:rPr>
        <w:t xml:space="preserve">omisión </w:t>
      </w:r>
      <w:r w:rsidR="00835B79">
        <w:rPr>
          <w:rFonts w:ascii="Arial" w:hAnsi="Arial" w:cs="Arial"/>
          <w:sz w:val="24"/>
          <w:szCs w:val="24"/>
        </w:rPr>
        <w:t>p</w:t>
      </w:r>
      <w:r w:rsidR="002C2E22">
        <w:rPr>
          <w:rFonts w:ascii="Arial" w:hAnsi="Arial" w:cs="Arial"/>
          <w:sz w:val="24"/>
          <w:szCs w:val="24"/>
        </w:rPr>
        <w:t xml:space="preserve">ermanente, nos </w:t>
      </w:r>
      <w:r w:rsidR="00D316B0">
        <w:rPr>
          <w:rFonts w:ascii="Arial" w:hAnsi="Arial" w:cs="Arial"/>
          <w:sz w:val="24"/>
          <w:szCs w:val="24"/>
        </w:rPr>
        <w:t>ab</w:t>
      </w:r>
      <w:r w:rsidRPr="002C2E22">
        <w:rPr>
          <w:rFonts w:ascii="Arial" w:hAnsi="Arial" w:cs="Arial"/>
          <w:sz w:val="24"/>
          <w:szCs w:val="24"/>
        </w:rPr>
        <w:t>ocamos</w:t>
      </w:r>
      <w:r w:rsidRPr="00F525D7">
        <w:rPr>
          <w:rFonts w:ascii="Arial" w:hAnsi="Arial" w:cs="Arial"/>
          <w:sz w:val="24"/>
          <w:szCs w:val="24"/>
        </w:rPr>
        <w:t xml:space="preserve"> al estudio y análisis de la propuesta de reforma constitucional mencionada, considerando los siguientes, </w:t>
      </w:r>
    </w:p>
    <w:p w:rsidR="007C096D" w:rsidRDefault="007C096D">
      <w:pPr>
        <w:spacing w:after="160" w:line="259" w:lineRule="auto"/>
        <w:ind w:left="0" w:right="0" w:firstLine="0"/>
        <w:jc w:val="left"/>
        <w:rPr>
          <w:rFonts w:eastAsia="Times New Roman"/>
          <w:color w:val="auto"/>
          <w:szCs w:val="24"/>
          <w:lang w:val="es-ES_tradnl" w:eastAsia="es-ES"/>
        </w:rPr>
      </w:pPr>
      <w:r>
        <w:rPr>
          <w:szCs w:val="24"/>
        </w:rPr>
        <w:br w:type="page"/>
      </w:r>
    </w:p>
    <w:p w:rsidR="001C6831" w:rsidRPr="00F525D7" w:rsidRDefault="001C6831" w:rsidP="00F525D7">
      <w:pPr>
        <w:pStyle w:val="Textoindependiente2"/>
        <w:spacing w:after="0" w:line="360" w:lineRule="auto"/>
        <w:ind w:firstLine="709"/>
        <w:jc w:val="center"/>
        <w:rPr>
          <w:rFonts w:ascii="Arial" w:hAnsi="Arial" w:cs="Arial"/>
          <w:b/>
          <w:sz w:val="24"/>
          <w:szCs w:val="24"/>
        </w:rPr>
      </w:pPr>
      <w:r w:rsidRPr="00A2096A">
        <w:rPr>
          <w:rFonts w:ascii="Arial" w:hAnsi="Arial" w:cs="Arial"/>
          <w:b/>
          <w:sz w:val="24"/>
          <w:szCs w:val="24"/>
        </w:rPr>
        <w:lastRenderedPageBreak/>
        <w:t>A N T E C E D E N T E S:</w:t>
      </w:r>
    </w:p>
    <w:p w:rsidR="001C6831" w:rsidRPr="00F525D7" w:rsidRDefault="001C6831" w:rsidP="00F525D7">
      <w:pPr>
        <w:pStyle w:val="Sangradetextonormal"/>
        <w:spacing w:after="0" w:line="360" w:lineRule="auto"/>
        <w:ind w:left="0" w:firstLine="709"/>
        <w:jc w:val="center"/>
        <w:rPr>
          <w:rFonts w:ascii="Arial" w:hAnsi="Arial" w:cs="Arial"/>
          <w:b/>
          <w:sz w:val="24"/>
          <w:szCs w:val="24"/>
        </w:rPr>
      </w:pPr>
    </w:p>
    <w:p w:rsidR="00BA42D6" w:rsidRDefault="001C6831" w:rsidP="00F525D7">
      <w:pPr>
        <w:autoSpaceDE w:val="0"/>
        <w:autoSpaceDN w:val="0"/>
        <w:adjustRightInd w:val="0"/>
        <w:spacing w:after="0" w:line="360" w:lineRule="auto"/>
        <w:ind w:left="0" w:right="0" w:firstLine="708"/>
      </w:pPr>
      <w:r w:rsidRPr="00F525D7">
        <w:rPr>
          <w:b/>
          <w:color w:val="auto"/>
        </w:rPr>
        <w:t xml:space="preserve">PRIMERO. </w:t>
      </w:r>
      <w:r w:rsidR="006760A8">
        <w:t>Mediante oficio número D.G.P.L. 64-II-6-0262, proveniente de la Dirección General de Proceso Legislativo de la Cámara de Diputados, se comunica a este Congreso que en sesión celebrada el 18 de diciembre de 2018 se aprobó la Minuta Proyecto de Decreto por el cual se reforman el artículo 22 y la fracción XXX del artículo 73 de la Constitución Política de los Estados Unidos Mexicanos y que se remite a este Congreso copia del expediente para los efectos del artículo 135 Constitucional.</w:t>
      </w:r>
    </w:p>
    <w:p w:rsidR="006760A8" w:rsidRDefault="006760A8" w:rsidP="00F525D7">
      <w:pPr>
        <w:autoSpaceDE w:val="0"/>
        <w:autoSpaceDN w:val="0"/>
        <w:adjustRightInd w:val="0"/>
        <w:spacing w:after="0" w:line="360" w:lineRule="auto"/>
        <w:ind w:left="0" w:right="0" w:firstLine="708"/>
        <w:rPr>
          <w:rFonts w:eastAsiaTheme="minorEastAsia"/>
          <w:color w:val="auto"/>
          <w:szCs w:val="24"/>
        </w:rPr>
      </w:pPr>
    </w:p>
    <w:p w:rsidR="00AB2145" w:rsidRDefault="003F6DC1" w:rsidP="006B6291">
      <w:pPr>
        <w:autoSpaceDE w:val="0"/>
        <w:autoSpaceDN w:val="0"/>
        <w:adjustRightInd w:val="0"/>
        <w:spacing w:after="0" w:line="360" w:lineRule="auto"/>
        <w:ind w:left="0" w:right="0" w:firstLine="708"/>
        <w:rPr>
          <w:rFonts w:eastAsiaTheme="minorEastAsia"/>
          <w:color w:val="auto"/>
          <w:sz w:val="25"/>
          <w:szCs w:val="25"/>
        </w:rPr>
      </w:pPr>
      <w:r>
        <w:rPr>
          <w:rFonts w:eastAsiaTheme="minorEastAsia"/>
          <w:b/>
          <w:color w:val="auto"/>
          <w:sz w:val="25"/>
          <w:szCs w:val="25"/>
        </w:rPr>
        <w:t>SEGUNDO.</w:t>
      </w:r>
      <w:r w:rsidR="000662A2">
        <w:rPr>
          <w:rFonts w:eastAsiaTheme="minorEastAsia"/>
          <w:color w:val="auto"/>
          <w:sz w:val="25"/>
          <w:szCs w:val="25"/>
        </w:rPr>
        <w:t xml:space="preserve"> </w:t>
      </w:r>
      <w:r w:rsidR="00AB2145">
        <w:rPr>
          <w:rFonts w:eastAsiaTheme="minorEastAsia"/>
          <w:color w:val="auto"/>
          <w:sz w:val="25"/>
          <w:szCs w:val="25"/>
        </w:rPr>
        <w:t xml:space="preserve">En fecha 30 de marzo del 2017, el entonces </w:t>
      </w:r>
      <w:proofErr w:type="spellStart"/>
      <w:r w:rsidR="00AB2145">
        <w:rPr>
          <w:rFonts w:eastAsiaTheme="minorEastAsia"/>
          <w:color w:val="auto"/>
          <w:sz w:val="25"/>
          <w:szCs w:val="25"/>
        </w:rPr>
        <w:t>Dip</w:t>
      </w:r>
      <w:proofErr w:type="spellEnd"/>
      <w:r w:rsidR="00AB2145">
        <w:rPr>
          <w:rFonts w:eastAsiaTheme="minorEastAsia"/>
          <w:color w:val="auto"/>
          <w:sz w:val="25"/>
          <w:szCs w:val="25"/>
        </w:rPr>
        <w:t xml:space="preserve">. José Hernández Cortes </w:t>
      </w:r>
      <w:proofErr w:type="spellStart"/>
      <w:r w:rsidR="00AB2145">
        <w:rPr>
          <w:rFonts w:eastAsiaTheme="minorEastAsia"/>
          <w:color w:val="auto"/>
          <w:sz w:val="25"/>
          <w:szCs w:val="25"/>
        </w:rPr>
        <w:t>Berum</w:t>
      </w:r>
      <w:r w:rsidR="00835B79">
        <w:rPr>
          <w:rFonts w:eastAsiaTheme="minorEastAsia"/>
          <w:color w:val="auto"/>
          <w:sz w:val="25"/>
          <w:szCs w:val="25"/>
        </w:rPr>
        <w:t>en</w:t>
      </w:r>
      <w:proofErr w:type="spellEnd"/>
      <w:r w:rsidR="00AB2145">
        <w:rPr>
          <w:rFonts w:eastAsiaTheme="minorEastAsia"/>
          <w:color w:val="auto"/>
          <w:sz w:val="25"/>
          <w:szCs w:val="25"/>
        </w:rPr>
        <w:t xml:space="preserve"> suscribió la iniciativa </w:t>
      </w:r>
      <w:r w:rsidR="00835B79">
        <w:rPr>
          <w:rFonts w:eastAsiaTheme="minorEastAsia"/>
          <w:color w:val="auto"/>
          <w:sz w:val="25"/>
          <w:szCs w:val="25"/>
        </w:rPr>
        <w:t xml:space="preserve">con </w:t>
      </w:r>
      <w:r w:rsidR="00AB2145">
        <w:rPr>
          <w:rFonts w:eastAsiaTheme="minorEastAsia"/>
          <w:color w:val="auto"/>
          <w:sz w:val="25"/>
          <w:szCs w:val="25"/>
        </w:rPr>
        <w:t xml:space="preserve">proyecto de Decreto, mediante el cual </w:t>
      </w:r>
      <w:r w:rsidR="00AB2145" w:rsidRPr="00AB2145">
        <w:rPr>
          <w:rFonts w:eastAsiaTheme="minorEastAsia"/>
          <w:color w:val="auto"/>
          <w:sz w:val="25"/>
          <w:szCs w:val="25"/>
        </w:rPr>
        <w:t>se reforman el artículo 22 y la fracción XXX del artículo 73 de la Constitución Política de los Estados Unidos Mexicanos</w:t>
      </w:r>
      <w:r w:rsidR="00AB2145">
        <w:rPr>
          <w:rFonts w:eastAsiaTheme="minorEastAsia"/>
          <w:color w:val="auto"/>
          <w:sz w:val="25"/>
          <w:szCs w:val="25"/>
        </w:rPr>
        <w:t>,</w:t>
      </w:r>
      <w:r w:rsidR="00436DFC">
        <w:rPr>
          <w:rFonts w:eastAsiaTheme="minorEastAsia"/>
          <w:color w:val="auto"/>
          <w:sz w:val="25"/>
          <w:szCs w:val="25"/>
        </w:rPr>
        <w:t xml:space="preserve"> en materia de Extinción de Dominio,</w:t>
      </w:r>
      <w:r w:rsidR="00AB2145">
        <w:rPr>
          <w:rFonts w:eastAsiaTheme="minorEastAsia"/>
          <w:color w:val="auto"/>
          <w:sz w:val="25"/>
          <w:szCs w:val="25"/>
        </w:rPr>
        <w:t xml:space="preserve"> misma que fue turnada a las Comisiones de Puntos Constitucionales</w:t>
      </w:r>
      <w:r w:rsidR="00436DFC">
        <w:rPr>
          <w:rFonts w:eastAsiaTheme="minorEastAsia"/>
          <w:color w:val="auto"/>
          <w:sz w:val="25"/>
          <w:szCs w:val="25"/>
        </w:rPr>
        <w:t>.</w:t>
      </w:r>
    </w:p>
    <w:p w:rsidR="00AB2145" w:rsidRDefault="00AB2145" w:rsidP="006B6291">
      <w:pPr>
        <w:autoSpaceDE w:val="0"/>
        <w:autoSpaceDN w:val="0"/>
        <w:adjustRightInd w:val="0"/>
        <w:spacing w:after="0" w:line="360" w:lineRule="auto"/>
        <w:ind w:left="0" w:right="0" w:firstLine="708"/>
        <w:rPr>
          <w:rFonts w:eastAsiaTheme="minorEastAsia"/>
          <w:color w:val="auto"/>
          <w:sz w:val="25"/>
          <w:szCs w:val="25"/>
        </w:rPr>
      </w:pPr>
    </w:p>
    <w:p w:rsidR="00AB2145" w:rsidRDefault="00355FC9" w:rsidP="00AB2145">
      <w:pPr>
        <w:autoSpaceDE w:val="0"/>
        <w:autoSpaceDN w:val="0"/>
        <w:adjustRightInd w:val="0"/>
        <w:spacing w:after="0" w:line="360" w:lineRule="auto"/>
        <w:ind w:left="0" w:right="0" w:firstLine="708"/>
        <w:rPr>
          <w:rFonts w:eastAsiaTheme="minorEastAsia"/>
          <w:color w:val="auto"/>
          <w:sz w:val="25"/>
          <w:szCs w:val="25"/>
        </w:rPr>
      </w:pPr>
      <w:r>
        <w:rPr>
          <w:rFonts w:eastAsiaTheme="minorEastAsia"/>
          <w:b/>
          <w:color w:val="auto"/>
          <w:sz w:val="25"/>
          <w:szCs w:val="25"/>
        </w:rPr>
        <w:t>TERCERO.</w:t>
      </w:r>
      <w:r w:rsidR="00AB2145">
        <w:rPr>
          <w:rFonts w:eastAsiaTheme="minorEastAsia"/>
          <w:color w:val="auto"/>
          <w:sz w:val="25"/>
          <w:szCs w:val="25"/>
        </w:rPr>
        <w:t xml:space="preserve"> En fecha 5 de junio de 2017 la Cámara</w:t>
      </w:r>
      <w:r w:rsidR="00C26C4D">
        <w:rPr>
          <w:rFonts w:eastAsiaTheme="minorEastAsia"/>
          <w:color w:val="auto"/>
          <w:sz w:val="25"/>
          <w:szCs w:val="25"/>
        </w:rPr>
        <w:t xml:space="preserve"> de Senadores, </w:t>
      </w:r>
      <w:r w:rsidR="00AB2145">
        <w:rPr>
          <w:rFonts w:eastAsiaTheme="minorEastAsia"/>
          <w:color w:val="auto"/>
          <w:sz w:val="25"/>
          <w:szCs w:val="25"/>
        </w:rPr>
        <w:t xml:space="preserve"> acordó asignar turno directo del referido proyecto, con fundamento  en el artículo 176 del Reglamento del Senado, a las Comisiones Unidas de Puntos Constitucionales, de Justicia y de Estudios Legislativos, </w:t>
      </w:r>
      <w:r w:rsidR="001809F3">
        <w:rPr>
          <w:rFonts w:eastAsiaTheme="minorEastAsia"/>
          <w:color w:val="auto"/>
          <w:sz w:val="25"/>
          <w:szCs w:val="25"/>
        </w:rPr>
        <w:t xml:space="preserve">Segunda, </w:t>
      </w:r>
      <w:r w:rsidR="00AB2145">
        <w:rPr>
          <w:rFonts w:eastAsiaTheme="minorEastAsia"/>
          <w:color w:val="auto"/>
          <w:sz w:val="25"/>
          <w:szCs w:val="25"/>
        </w:rPr>
        <w:t xml:space="preserve">para su análisis y dictamen. </w:t>
      </w:r>
    </w:p>
    <w:p w:rsidR="00355FC9" w:rsidRDefault="00355FC9" w:rsidP="00AB2145">
      <w:pPr>
        <w:autoSpaceDE w:val="0"/>
        <w:autoSpaceDN w:val="0"/>
        <w:adjustRightInd w:val="0"/>
        <w:spacing w:after="0" w:line="360" w:lineRule="auto"/>
        <w:ind w:left="0" w:right="0" w:firstLine="708"/>
        <w:rPr>
          <w:rFonts w:eastAsiaTheme="minorEastAsia"/>
          <w:color w:val="auto"/>
          <w:sz w:val="25"/>
          <w:szCs w:val="25"/>
        </w:rPr>
      </w:pPr>
    </w:p>
    <w:p w:rsidR="00D901E1" w:rsidRPr="00F525D7" w:rsidRDefault="00355FC9" w:rsidP="006B6291">
      <w:pPr>
        <w:autoSpaceDE w:val="0"/>
        <w:autoSpaceDN w:val="0"/>
        <w:adjustRightInd w:val="0"/>
        <w:spacing w:after="0" w:line="360" w:lineRule="auto"/>
        <w:ind w:left="0" w:right="0" w:firstLine="708"/>
        <w:rPr>
          <w:color w:val="auto"/>
          <w:szCs w:val="24"/>
        </w:rPr>
      </w:pPr>
      <w:r w:rsidRPr="00355FC9">
        <w:rPr>
          <w:rFonts w:eastAsiaTheme="minorEastAsia"/>
          <w:b/>
          <w:color w:val="auto"/>
          <w:sz w:val="25"/>
          <w:szCs w:val="25"/>
        </w:rPr>
        <w:t xml:space="preserve">CUARTO. </w:t>
      </w:r>
      <w:r w:rsidR="00F525D7" w:rsidRPr="00F525D7">
        <w:rPr>
          <w:color w:val="auto"/>
          <w:szCs w:val="24"/>
        </w:rPr>
        <w:t xml:space="preserve">En fecha </w:t>
      </w:r>
      <w:r w:rsidR="006B6291">
        <w:rPr>
          <w:color w:val="auto"/>
          <w:szCs w:val="24"/>
        </w:rPr>
        <w:t>15</w:t>
      </w:r>
      <w:r w:rsidR="00D901E1" w:rsidRPr="00F525D7">
        <w:rPr>
          <w:color w:val="auto"/>
          <w:szCs w:val="24"/>
        </w:rPr>
        <w:t xml:space="preserve"> de </w:t>
      </w:r>
      <w:r w:rsidR="006B6291">
        <w:rPr>
          <w:color w:val="auto"/>
          <w:szCs w:val="24"/>
        </w:rPr>
        <w:t>noviembre de 2018</w:t>
      </w:r>
      <w:r w:rsidR="00D901E1" w:rsidRPr="00F525D7">
        <w:rPr>
          <w:color w:val="auto"/>
          <w:szCs w:val="24"/>
        </w:rPr>
        <w:t>,</w:t>
      </w:r>
      <w:r w:rsidR="006B6291">
        <w:rPr>
          <w:color w:val="auto"/>
          <w:szCs w:val="24"/>
        </w:rPr>
        <w:t xml:space="preserve"> la Cámara de Senadores aprobó </w:t>
      </w:r>
      <w:r w:rsidR="009A478F">
        <w:rPr>
          <w:color w:val="auto"/>
          <w:szCs w:val="24"/>
        </w:rPr>
        <w:t>en sesión</w:t>
      </w:r>
      <w:r w:rsidR="00C10048">
        <w:rPr>
          <w:color w:val="auto"/>
          <w:szCs w:val="24"/>
        </w:rPr>
        <w:t xml:space="preserve"> de pleno</w:t>
      </w:r>
      <w:r w:rsidR="009A478F">
        <w:rPr>
          <w:color w:val="auto"/>
          <w:szCs w:val="24"/>
        </w:rPr>
        <w:t xml:space="preserve"> el </w:t>
      </w:r>
      <w:r w:rsidR="00D901E1" w:rsidRPr="00592556">
        <w:rPr>
          <w:color w:val="auto"/>
          <w:szCs w:val="24"/>
        </w:rPr>
        <w:t>dictamen</w:t>
      </w:r>
      <w:r w:rsidR="009A478F">
        <w:rPr>
          <w:color w:val="auto"/>
          <w:szCs w:val="24"/>
        </w:rPr>
        <w:t xml:space="preserve"> </w:t>
      </w:r>
      <w:r w:rsidR="00CE73DE">
        <w:rPr>
          <w:color w:val="auto"/>
          <w:szCs w:val="24"/>
        </w:rPr>
        <w:t xml:space="preserve">que contiene la minuta con proyecto </w:t>
      </w:r>
      <w:r w:rsidR="00D60C3A">
        <w:rPr>
          <w:color w:val="auto"/>
          <w:szCs w:val="24"/>
        </w:rPr>
        <w:t xml:space="preserve">de Decreto por el que se </w:t>
      </w:r>
      <w:r w:rsidR="003C4C50">
        <w:rPr>
          <w:szCs w:val="24"/>
        </w:rPr>
        <w:t xml:space="preserve">reforman, </w:t>
      </w:r>
      <w:r w:rsidR="003C4C50" w:rsidRPr="00D316B0">
        <w:rPr>
          <w:szCs w:val="24"/>
        </w:rPr>
        <w:t>adiciona</w:t>
      </w:r>
      <w:r w:rsidR="003C4C50">
        <w:rPr>
          <w:szCs w:val="24"/>
        </w:rPr>
        <w:t xml:space="preserve">n y derogan diversas disposiciones de </w:t>
      </w:r>
      <w:r w:rsidR="003C4C50" w:rsidRPr="00F525D7">
        <w:rPr>
          <w:szCs w:val="24"/>
        </w:rPr>
        <w:t xml:space="preserve">la </w:t>
      </w:r>
      <w:r w:rsidR="00CE73DE">
        <w:rPr>
          <w:color w:val="auto"/>
          <w:szCs w:val="24"/>
        </w:rPr>
        <w:t>Constitución federal.</w:t>
      </w:r>
      <w:r w:rsidR="00D901E1" w:rsidRPr="00592556">
        <w:rPr>
          <w:color w:val="auto"/>
          <w:szCs w:val="24"/>
        </w:rPr>
        <w:t xml:space="preserve"> </w:t>
      </w:r>
      <w:r w:rsidR="00CE73DE">
        <w:rPr>
          <w:color w:val="auto"/>
          <w:szCs w:val="24"/>
        </w:rPr>
        <w:t>C</w:t>
      </w:r>
      <w:r w:rsidR="00D901E1" w:rsidRPr="00592556">
        <w:rPr>
          <w:color w:val="auto"/>
          <w:szCs w:val="24"/>
        </w:rPr>
        <w:t>onsecuentemente se instru</w:t>
      </w:r>
      <w:r w:rsidR="0092768B">
        <w:rPr>
          <w:color w:val="auto"/>
          <w:szCs w:val="24"/>
        </w:rPr>
        <w:t>yó</w:t>
      </w:r>
      <w:r w:rsidR="00D901E1" w:rsidRPr="00592556">
        <w:rPr>
          <w:color w:val="auto"/>
          <w:szCs w:val="24"/>
        </w:rPr>
        <w:t xml:space="preserve"> para que se remitiera</w:t>
      </w:r>
      <w:r w:rsidR="0092768B">
        <w:rPr>
          <w:color w:val="auto"/>
          <w:szCs w:val="24"/>
        </w:rPr>
        <w:t xml:space="preserve"> la</w:t>
      </w:r>
      <w:r w:rsidR="00CE73DE">
        <w:rPr>
          <w:color w:val="auto"/>
          <w:szCs w:val="24"/>
        </w:rPr>
        <w:t xml:space="preserve"> citada</w:t>
      </w:r>
      <w:r w:rsidR="0092768B">
        <w:rPr>
          <w:color w:val="auto"/>
          <w:szCs w:val="24"/>
        </w:rPr>
        <w:t xml:space="preserve"> Minuta con Proyecto de Decreto a</w:t>
      </w:r>
      <w:r w:rsidR="006B6291">
        <w:rPr>
          <w:color w:val="auto"/>
          <w:szCs w:val="24"/>
        </w:rPr>
        <w:t xml:space="preserve"> la Cámara de diputados</w:t>
      </w:r>
      <w:r w:rsidR="003C4C50">
        <w:rPr>
          <w:color w:val="auto"/>
          <w:szCs w:val="24"/>
        </w:rPr>
        <w:t xml:space="preserve">, para los efectos constitucionales </w:t>
      </w:r>
      <w:r w:rsidR="003F6DC1">
        <w:rPr>
          <w:color w:val="auto"/>
          <w:szCs w:val="24"/>
        </w:rPr>
        <w:t>correspondientes</w:t>
      </w:r>
      <w:r w:rsidR="00D901E1" w:rsidRPr="00592556">
        <w:rPr>
          <w:color w:val="auto"/>
          <w:szCs w:val="24"/>
        </w:rPr>
        <w:t>.</w:t>
      </w:r>
      <w:r w:rsidR="00D901E1" w:rsidRPr="00F525D7">
        <w:rPr>
          <w:color w:val="auto"/>
          <w:szCs w:val="24"/>
        </w:rPr>
        <w:t xml:space="preserve"> </w:t>
      </w:r>
    </w:p>
    <w:p w:rsidR="003F6DC1" w:rsidRDefault="00355FC9" w:rsidP="00F525D7">
      <w:pPr>
        <w:pStyle w:val="Textoindependiente2"/>
        <w:spacing w:after="0" w:line="360" w:lineRule="auto"/>
        <w:ind w:firstLine="709"/>
        <w:jc w:val="both"/>
        <w:rPr>
          <w:rFonts w:ascii="Arial" w:hAnsi="Arial" w:cs="Arial"/>
          <w:sz w:val="24"/>
          <w:szCs w:val="24"/>
          <w:lang w:val="es-MX"/>
        </w:rPr>
      </w:pPr>
      <w:r>
        <w:rPr>
          <w:rFonts w:ascii="Arial" w:hAnsi="Arial" w:cs="Arial"/>
          <w:b/>
          <w:sz w:val="24"/>
          <w:szCs w:val="24"/>
          <w:lang w:val="es-MX"/>
        </w:rPr>
        <w:lastRenderedPageBreak/>
        <w:t>QUINTO</w:t>
      </w:r>
      <w:r w:rsidR="00C10048">
        <w:rPr>
          <w:rFonts w:ascii="Arial" w:hAnsi="Arial" w:cs="Arial"/>
          <w:b/>
          <w:sz w:val="24"/>
          <w:szCs w:val="24"/>
          <w:lang w:val="es-MX"/>
        </w:rPr>
        <w:t>.</w:t>
      </w:r>
      <w:r w:rsidR="003F6DC1">
        <w:rPr>
          <w:rFonts w:ascii="Arial" w:hAnsi="Arial" w:cs="Arial"/>
          <w:b/>
          <w:sz w:val="24"/>
          <w:szCs w:val="24"/>
          <w:lang w:val="es-MX"/>
        </w:rPr>
        <w:t xml:space="preserve"> </w:t>
      </w:r>
      <w:r w:rsidR="003F6DC1">
        <w:rPr>
          <w:rFonts w:ascii="Arial" w:hAnsi="Arial" w:cs="Arial"/>
          <w:sz w:val="24"/>
          <w:szCs w:val="24"/>
          <w:lang w:val="es-MX"/>
        </w:rPr>
        <w:t>Es así que</w:t>
      </w:r>
      <w:r w:rsidR="00236DC6">
        <w:rPr>
          <w:rFonts w:ascii="Arial" w:hAnsi="Arial" w:cs="Arial"/>
          <w:sz w:val="24"/>
          <w:szCs w:val="24"/>
          <w:lang w:val="es-MX"/>
        </w:rPr>
        <w:t>,</w:t>
      </w:r>
      <w:r w:rsidR="003F6DC1">
        <w:rPr>
          <w:rFonts w:ascii="Arial" w:hAnsi="Arial" w:cs="Arial"/>
          <w:sz w:val="24"/>
          <w:szCs w:val="24"/>
          <w:lang w:val="es-MX"/>
        </w:rPr>
        <w:t xml:space="preserve"> </w:t>
      </w:r>
      <w:r w:rsidR="00FC0259">
        <w:rPr>
          <w:rFonts w:ascii="Arial" w:hAnsi="Arial" w:cs="Arial"/>
          <w:sz w:val="24"/>
          <w:szCs w:val="24"/>
          <w:lang w:val="es-MX"/>
        </w:rPr>
        <w:t>en sesión de fecha 1</w:t>
      </w:r>
      <w:r w:rsidR="00BD3E93">
        <w:rPr>
          <w:rFonts w:ascii="Arial" w:hAnsi="Arial" w:cs="Arial"/>
          <w:sz w:val="24"/>
          <w:szCs w:val="24"/>
          <w:lang w:val="es-MX"/>
        </w:rPr>
        <w:t>8</w:t>
      </w:r>
      <w:r w:rsidR="00FC0259">
        <w:rPr>
          <w:rFonts w:ascii="Arial" w:hAnsi="Arial" w:cs="Arial"/>
          <w:sz w:val="24"/>
          <w:szCs w:val="24"/>
          <w:lang w:val="es-MX"/>
        </w:rPr>
        <w:t xml:space="preserve"> de diciembre de 2018</w:t>
      </w:r>
      <w:r w:rsidR="0040503B">
        <w:rPr>
          <w:rFonts w:ascii="Arial" w:hAnsi="Arial" w:cs="Arial"/>
          <w:sz w:val="24"/>
          <w:szCs w:val="24"/>
          <w:lang w:val="es-MX"/>
        </w:rPr>
        <w:t xml:space="preserve">, celebrada por la Cámara de Diputados, se aprueba el Dictamen que contiene </w:t>
      </w:r>
      <w:r w:rsidR="0040503B" w:rsidRPr="00F525D7">
        <w:rPr>
          <w:rFonts w:ascii="Arial" w:hAnsi="Arial" w:cs="Arial"/>
          <w:sz w:val="24"/>
          <w:szCs w:val="24"/>
        </w:rPr>
        <w:t xml:space="preserve">la Minuta con Proyecto de Decreto por el que se </w:t>
      </w:r>
      <w:r w:rsidR="0040503B">
        <w:rPr>
          <w:rFonts w:ascii="Arial" w:hAnsi="Arial" w:cs="Arial"/>
          <w:sz w:val="24"/>
          <w:szCs w:val="24"/>
        </w:rPr>
        <w:t xml:space="preserve">reforman, </w:t>
      </w:r>
      <w:r w:rsidR="0040503B" w:rsidRPr="00D316B0">
        <w:rPr>
          <w:rFonts w:ascii="Arial" w:hAnsi="Arial" w:cs="Arial"/>
          <w:sz w:val="24"/>
          <w:szCs w:val="24"/>
        </w:rPr>
        <w:t>adiciona</w:t>
      </w:r>
      <w:r w:rsidR="0040503B">
        <w:rPr>
          <w:rFonts w:ascii="Arial" w:hAnsi="Arial" w:cs="Arial"/>
          <w:sz w:val="24"/>
          <w:szCs w:val="24"/>
        </w:rPr>
        <w:t xml:space="preserve">n y derogan diversas disposiciones de </w:t>
      </w:r>
      <w:r w:rsidR="0040503B" w:rsidRPr="00F525D7">
        <w:rPr>
          <w:rFonts w:ascii="Arial" w:hAnsi="Arial" w:cs="Arial"/>
          <w:sz w:val="24"/>
          <w:szCs w:val="24"/>
        </w:rPr>
        <w:t>la Constitución Política de los Estados Unidos Mexicanos</w:t>
      </w:r>
      <w:r w:rsidR="0040503B">
        <w:rPr>
          <w:rFonts w:ascii="Arial" w:hAnsi="Arial" w:cs="Arial"/>
          <w:sz w:val="24"/>
          <w:szCs w:val="24"/>
        </w:rPr>
        <w:t>,</w:t>
      </w:r>
      <w:r w:rsidR="0040503B" w:rsidRPr="00F525D7">
        <w:rPr>
          <w:rFonts w:ascii="Arial" w:hAnsi="Arial" w:cs="Arial"/>
          <w:sz w:val="24"/>
          <w:szCs w:val="24"/>
        </w:rPr>
        <w:t xml:space="preserve"> </w:t>
      </w:r>
      <w:r w:rsidR="0040503B" w:rsidRPr="00F525D7">
        <w:rPr>
          <w:rFonts w:ascii="Arial" w:hAnsi="Arial" w:cs="Arial"/>
          <w:sz w:val="24"/>
          <w:szCs w:val="24"/>
          <w:lang w:val="es-MX"/>
        </w:rPr>
        <w:t xml:space="preserve">en materia de </w:t>
      </w:r>
      <w:r w:rsidR="001F2991">
        <w:rPr>
          <w:rFonts w:ascii="Arial" w:hAnsi="Arial" w:cs="Arial"/>
          <w:sz w:val="24"/>
          <w:szCs w:val="24"/>
          <w:lang w:val="es-MX"/>
        </w:rPr>
        <w:t>extinción de  dominio</w:t>
      </w:r>
      <w:r w:rsidR="00236DC6">
        <w:rPr>
          <w:rFonts w:ascii="Arial" w:hAnsi="Arial" w:cs="Arial"/>
          <w:sz w:val="24"/>
          <w:szCs w:val="24"/>
          <w:lang w:val="es-MX"/>
        </w:rPr>
        <w:t>.</w:t>
      </w:r>
    </w:p>
    <w:p w:rsidR="00236DC6" w:rsidRDefault="00236DC6" w:rsidP="00F525D7">
      <w:pPr>
        <w:pStyle w:val="Textoindependiente2"/>
        <w:spacing w:after="0" w:line="360" w:lineRule="auto"/>
        <w:ind w:firstLine="709"/>
        <w:jc w:val="both"/>
        <w:rPr>
          <w:rFonts w:ascii="Arial" w:hAnsi="Arial" w:cs="Arial"/>
          <w:sz w:val="24"/>
          <w:szCs w:val="24"/>
          <w:lang w:val="es-MX"/>
        </w:rPr>
      </w:pPr>
    </w:p>
    <w:p w:rsidR="00236DC6" w:rsidRDefault="00236DC6" w:rsidP="00F525D7">
      <w:pPr>
        <w:pStyle w:val="Textoindependiente2"/>
        <w:spacing w:after="0" w:line="360" w:lineRule="auto"/>
        <w:ind w:firstLine="709"/>
        <w:jc w:val="both"/>
        <w:rPr>
          <w:rFonts w:ascii="Arial" w:hAnsi="Arial" w:cs="Arial"/>
          <w:sz w:val="24"/>
          <w:szCs w:val="24"/>
          <w:lang w:val="es-MX"/>
        </w:rPr>
      </w:pPr>
      <w:r>
        <w:rPr>
          <w:rFonts w:ascii="Arial" w:hAnsi="Arial" w:cs="Arial"/>
          <w:sz w:val="24"/>
          <w:szCs w:val="24"/>
          <w:lang w:val="es-MX"/>
        </w:rPr>
        <w:t xml:space="preserve">Cabe mencionar que en la misma fecha fue remitida la Minuta </w:t>
      </w:r>
      <w:r w:rsidRPr="00F525D7">
        <w:rPr>
          <w:rFonts w:ascii="Arial" w:hAnsi="Arial" w:cs="Arial"/>
          <w:sz w:val="24"/>
          <w:szCs w:val="24"/>
        </w:rPr>
        <w:t xml:space="preserve">con Proyecto de Decreto por el que se </w:t>
      </w:r>
      <w:r>
        <w:rPr>
          <w:rFonts w:ascii="Arial" w:hAnsi="Arial" w:cs="Arial"/>
          <w:sz w:val="24"/>
          <w:szCs w:val="24"/>
        </w:rPr>
        <w:t xml:space="preserve">reforman, </w:t>
      </w:r>
      <w:r w:rsidRPr="00D316B0">
        <w:rPr>
          <w:rFonts w:ascii="Arial" w:hAnsi="Arial" w:cs="Arial"/>
          <w:sz w:val="24"/>
          <w:szCs w:val="24"/>
        </w:rPr>
        <w:t>adiciona</w:t>
      </w:r>
      <w:r>
        <w:rPr>
          <w:rFonts w:ascii="Arial" w:hAnsi="Arial" w:cs="Arial"/>
          <w:sz w:val="24"/>
          <w:szCs w:val="24"/>
        </w:rPr>
        <w:t xml:space="preserve">n y derogan diversas disposiciones de </w:t>
      </w:r>
      <w:r w:rsidRPr="00F525D7">
        <w:rPr>
          <w:rFonts w:ascii="Arial" w:hAnsi="Arial" w:cs="Arial"/>
          <w:sz w:val="24"/>
          <w:szCs w:val="24"/>
        </w:rPr>
        <w:t>la Constitución Política de los Estados Unidos Mexicanos</w:t>
      </w:r>
      <w:r>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de </w:t>
      </w:r>
      <w:r w:rsidR="001F2991">
        <w:rPr>
          <w:rFonts w:ascii="Arial" w:hAnsi="Arial" w:cs="Arial"/>
          <w:sz w:val="24"/>
          <w:szCs w:val="24"/>
          <w:lang w:val="es-MX"/>
        </w:rPr>
        <w:t>extinción de  dominio</w:t>
      </w:r>
      <w:r>
        <w:rPr>
          <w:rFonts w:ascii="Arial" w:hAnsi="Arial" w:cs="Arial"/>
          <w:sz w:val="24"/>
          <w:szCs w:val="24"/>
          <w:lang w:val="es-MX"/>
        </w:rPr>
        <w:t xml:space="preserve">, a las legislaturas locales para los efectos del artículo 135 constitucional. </w:t>
      </w:r>
    </w:p>
    <w:p w:rsidR="00236DC6" w:rsidRPr="003F6DC1" w:rsidRDefault="00236DC6" w:rsidP="00F525D7">
      <w:pPr>
        <w:pStyle w:val="Textoindependiente2"/>
        <w:spacing w:after="0" w:line="360" w:lineRule="auto"/>
        <w:ind w:firstLine="709"/>
        <w:jc w:val="both"/>
        <w:rPr>
          <w:rFonts w:ascii="Arial" w:hAnsi="Arial" w:cs="Arial"/>
          <w:sz w:val="24"/>
          <w:szCs w:val="24"/>
        </w:rPr>
      </w:pPr>
      <w:r>
        <w:rPr>
          <w:rFonts w:ascii="Arial" w:hAnsi="Arial" w:cs="Arial"/>
          <w:sz w:val="24"/>
          <w:szCs w:val="24"/>
          <w:lang w:val="es-MX"/>
        </w:rPr>
        <w:t xml:space="preserve"> </w:t>
      </w:r>
    </w:p>
    <w:p w:rsidR="001C6831" w:rsidRPr="00F525D7" w:rsidRDefault="00355FC9" w:rsidP="00F525D7">
      <w:pPr>
        <w:pStyle w:val="Textoindependiente2"/>
        <w:spacing w:after="0" w:line="360" w:lineRule="auto"/>
        <w:ind w:firstLine="709"/>
        <w:jc w:val="both"/>
        <w:rPr>
          <w:rFonts w:ascii="Arial" w:hAnsi="Arial" w:cs="Arial"/>
          <w:sz w:val="24"/>
          <w:szCs w:val="24"/>
        </w:rPr>
      </w:pPr>
      <w:r>
        <w:rPr>
          <w:rFonts w:ascii="Arial" w:hAnsi="Arial" w:cs="Arial"/>
          <w:b/>
          <w:sz w:val="24"/>
          <w:szCs w:val="24"/>
        </w:rPr>
        <w:t>SEXTO</w:t>
      </w:r>
      <w:r w:rsidR="00236DC6">
        <w:rPr>
          <w:rFonts w:ascii="Arial" w:hAnsi="Arial" w:cs="Arial"/>
          <w:b/>
          <w:sz w:val="24"/>
          <w:szCs w:val="24"/>
        </w:rPr>
        <w:t xml:space="preserve">. </w:t>
      </w:r>
      <w:r w:rsidR="004C7FDA">
        <w:rPr>
          <w:rFonts w:ascii="Arial" w:hAnsi="Arial" w:cs="Arial"/>
          <w:sz w:val="24"/>
          <w:szCs w:val="24"/>
        </w:rPr>
        <w:t xml:space="preserve">En fecha </w:t>
      </w:r>
      <w:r w:rsidR="001F2991">
        <w:rPr>
          <w:rFonts w:ascii="Arial" w:hAnsi="Arial" w:cs="Arial"/>
          <w:sz w:val="24"/>
          <w:szCs w:val="24"/>
        </w:rPr>
        <w:t>26 de diciembre</w:t>
      </w:r>
      <w:r w:rsidR="001C6831" w:rsidRPr="00F525D7">
        <w:rPr>
          <w:rFonts w:ascii="Arial" w:hAnsi="Arial" w:cs="Arial"/>
          <w:sz w:val="24"/>
          <w:szCs w:val="24"/>
        </w:rPr>
        <w:t xml:space="preserve"> de</w:t>
      </w:r>
      <w:r w:rsidR="001F2991">
        <w:rPr>
          <w:rFonts w:ascii="Arial" w:hAnsi="Arial" w:cs="Arial"/>
          <w:sz w:val="24"/>
          <w:szCs w:val="24"/>
        </w:rPr>
        <w:t xml:space="preserve"> 2018</w:t>
      </w:r>
      <w:r w:rsidR="00CE73DE">
        <w:rPr>
          <w:rFonts w:ascii="Arial" w:hAnsi="Arial" w:cs="Arial"/>
          <w:sz w:val="24"/>
          <w:szCs w:val="24"/>
        </w:rPr>
        <w:t>,</w:t>
      </w:r>
      <w:r w:rsidR="001C6831" w:rsidRPr="00F525D7">
        <w:rPr>
          <w:rFonts w:ascii="Arial" w:hAnsi="Arial" w:cs="Arial"/>
          <w:sz w:val="24"/>
          <w:szCs w:val="24"/>
        </w:rPr>
        <w:t xml:space="preserve"> este H. Congreso del Estado recibió en la Oficialía de Partes, </w:t>
      </w:r>
      <w:r w:rsidR="00236DC6">
        <w:rPr>
          <w:rFonts w:ascii="Arial" w:hAnsi="Arial" w:cs="Arial"/>
          <w:sz w:val="24"/>
          <w:szCs w:val="24"/>
          <w:lang w:val="es-MX"/>
        </w:rPr>
        <w:t xml:space="preserve">la Minuta </w:t>
      </w:r>
      <w:r w:rsidR="00236DC6" w:rsidRPr="00F525D7">
        <w:rPr>
          <w:rFonts w:ascii="Arial" w:hAnsi="Arial" w:cs="Arial"/>
          <w:sz w:val="24"/>
          <w:szCs w:val="24"/>
        </w:rPr>
        <w:t xml:space="preserve">con Proyecto de Decreto por el que se </w:t>
      </w:r>
      <w:r w:rsidR="00236DC6">
        <w:rPr>
          <w:rFonts w:ascii="Arial" w:hAnsi="Arial" w:cs="Arial"/>
          <w:sz w:val="24"/>
          <w:szCs w:val="24"/>
        </w:rPr>
        <w:t xml:space="preserve">reforman, </w:t>
      </w:r>
      <w:r w:rsidR="00236DC6" w:rsidRPr="00D316B0">
        <w:rPr>
          <w:rFonts w:ascii="Arial" w:hAnsi="Arial" w:cs="Arial"/>
          <w:sz w:val="24"/>
          <w:szCs w:val="24"/>
        </w:rPr>
        <w:t>adiciona</w:t>
      </w:r>
      <w:r w:rsidR="00236DC6">
        <w:rPr>
          <w:rFonts w:ascii="Arial" w:hAnsi="Arial" w:cs="Arial"/>
          <w:sz w:val="24"/>
          <w:szCs w:val="24"/>
        </w:rPr>
        <w:t xml:space="preserve">n y derogan diversas disposiciones de </w:t>
      </w:r>
      <w:r w:rsidR="00236DC6" w:rsidRPr="00F525D7">
        <w:rPr>
          <w:rFonts w:ascii="Arial" w:hAnsi="Arial" w:cs="Arial"/>
          <w:sz w:val="24"/>
          <w:szCs w:val="24"/>
        </w:rPr>
        <w:t>la Constitución Política de los Estados Unidos Mexicanos</w:t>
      </w:r>
      <w:r w:rsidR="00236DC6">
        <w:rPr>
          <w:rFonts w:ascii="Arial" w:hAnsi="Arial" w:cs="Arial"/>
          <w:sz w:val="24"/>
          <w:szCs w:val="24"/>
        </w:rPr>
        <w:t>,</w:t>
      </w:r>
      <w:r w:rsidR="00236DC6" w:rsidRPr="00F525D7">
        <w:rPr>
          <w:rFonts w:ascii="Arial" w:hAnsi="Arial" w:cs="Arial"/>
          <w:sz w:val="24"/>
          <w:szCs w:val="24"/>
        </w:rPr>
        <w:t xml:space="preserve"> </w:t>
      </w:r>
      <w:r w:rsidR="00236DC6" w:rsidRPr="00F525D7">
        <w:rPr>
          <w:rFonts w:ascii="Arial" w:hAnsi="Arial" w:cs="Arial"/>
          <w:sz w:val="24"/>
          <w:szCs w:val="24"/>
          <w:lang w:val="es-MX"/>
        </w:rPr>
        <w:t>en materia de</w:t>
      </w:r>
      <w:r w:rsidR="001F2991">
        <w:rPr>
          <w:rFonts w:ascii="Arial" w:hAnsi="Arial" w:cs="Arial"/>
          <w:sz w:val="24"/>
          <w:szCs w:val="24"/>
          <w:lang w:val="es-MX"/>
        </w:rPr>
        <w:t xml:space="preserve"> Extinción de Dominio</w:t>
      </w:r>
      <w:r w:rsidR="001C6831" w:rsidRPr="00F525D7">
        <w:rPr>
          <w:rFonts w:ascii="Arial" w:hAnsi="Arial" w:cs="Arial"/>
          <w:sz w:val="24"/>
          <w:szCs w:val="24"/>
        </w:rPr>
        <w:t>.</w:t>
      </w:r>
    </w:p>
    <w:p w:rsidR="001C6831" w:rsidRPr="00F525D7" w:rsidRDefault="001C6831" w:rsidP="00F525D7">
      <w:pPr>
        <w:pStyle w:val="Textoindependiente2"/>
        <w:spacing w:after="0" w:line="360" w:lineRule="auto"/>
        <w:ind w:firstLine="709"/>
        <w:jc w:val="both"/>
        <w:rPr>
          <w:rFonts w:ascii="Arial" w:hAnsi="Arial" w:cs="Arial"/>
          <w:b/>
          <w:sz w:val="24"/>
          <w:szCs w:val="24"/>
        </w:rPr>
      </w:pPr>
    </w:p>
    <w:p w:rsidR="001C6831" w:rsidRPr="00F525D7" w:rsidRDefault="00355FC9" w:rsidP="00F525D7">
      <w:pPr>
        <w:pStyle w:val="Textoindependiente2"/>
        <w:spacing w:after="0" w:line="360" w:lineRule="auto"/>
        <w:ind w:firstLine="709"/>
        <w:jc w:val="both"/>
        <w:rPr>
          <w:rFonts w:ascii="Arial" w:hAnsi="Arial" w:cs="Arial"/>
          <w:sz w:val="24"/>
          <w:szCs w:val="24"/>
        </w:rPr>
      </w:pPr>
      <w:r>
        <w:rPr>
          <w:rFonts w:ascii="Arial" w:hAnsi="Arial" w:cs="Arial"/>
          <w:b/>
          <w:sz w:val="24"/>
          <w:szCs w:val="24"/>
        </w:rPr>
        <w:t>SEPTIMO</w:t>
      </w:r>
      <w:r w:rsidR="004C7FDA" w:rsidRPr="00F525D7">
        <w:rPr>
          <w:rFonts w:ascii="Arial" w:hAnsi="Arial" w:cs="Arial"/>
          <w:b/>
          <w:sz w:val="24"/>
          <w:szCs w:val="24"/>
        </w:rPr>
        <w:t>.</w:t>
      </w:r>
      <w:r w:rsidR="00E0206C">
        <w:rPr>
          <w:rFonts w:ascii="Arial" w:hAnsi="Arial" w:cs="Arial"/>
          <w:b/>
          <w:sz w:val="24"/>
          <w:szCs w:val="24"/>
        </w:rPr>
        <w:t>-</w:t>
      </w:r>
      <w:r w:rsidR="004C7FDA" w:rsidRPr="00F525D7">
        <w:rPr>
          <w:rFonts w:ascii="Arial" w:hAnsi="Arial" w:cs="Arial"/>
          <w:sz w:val="24"/>
          <w:szCs w:val="24"/>
        </w:rPr>
        <w:t xml:space="preserve"> </w:t>
      </w:r>
      <w:r w:rsidR="00CE73DE">
        <w:rPr>
          <w:rFonts w:ascii="Arial" w:hAnsi="Arial" w:cs="Arial"/>
          <w:sz w:val="24"/>
          <w:szCs w:val="24"/>
        </w:rPr>
        <w:t>Como ya ha sido mencionado, l</w:t>
      </w:r>
      <w:r w:rsidR="001C6831" w:rsidRPr="00F525D7">
        <w:rPr>
          <w:rFonts w:ascii="Arial" w:hAnsi="Arial" w:cs="Arial"/>
          <w:sz w:val="24"/>
          <w:szCs w:val="24"/>
        </w:rPr>
        <w:t xml:space="preserve">a citada minuta federal fue turnada a esta Comisión Permanente de Puntos Constitucionales y Gobernación, en fecha </w:t>
      </w:r>
      <w:r w:rsidR="001F2991">
        <w:rPr>
          <w:rFonts w:ascii="Arial" w:hAnsi="Arial" w:cs="Arial"/>
          <w:sz w:val="24"/>
          <w:szCs w:val="24"/>
        </w:rPr>
        <w:t>22</w:t>
      </w:r>
      <w:r w:rsidR="001C6831" w:rsidRPr="00F525D7">
        <w:rPr>
          <w:rFonts w:ascii="Arial" w:hAnsi="Arial" w:cs="Arial"/>
          <w:sz w:val="24"/>
          <w:szCs w:val="24"/>
        </w:rPr>
        <w:t xml:space="preserve"> de </w:t>
      </w:r>
      <w:r w:rsidR="001F2991">
        <w:rPr>
          <w:rFonts w:ascii="Arial" w:hAnsi="Arial" w:cs="Arial"/>
          <w:sz w:val="24"/>
          <w:szCs w:val="24"/>
        </w:rPr>
        <w:t>enero</w:t>
      </w:r>
      <w:r w:rsidR="001C6831" w:rsidRPr="00F525D7">
        <w:rPr>
          <w:rFonts w:ascii="Arial" w:hAnsi="Arial" w:cs="Arial"/>
          <w:sz w:val="24"/>
          <w:szCs w:val="24"/>
        </w:rPr>
        <w:t xml:space="preserve"> del </w:t>
      </w:r>
      <w:r w:rsidR="00236DC6">
        <w:rPr>
          <w:rFonts w:ascii="Arial" w:hAnsi="Arial" w:cs="Arial"/>
          <w:sz w:val="24"/>
          <w:szCs w:val="24"/>
        </w:rPr>
        <w:t>presente año</w:t>
      </w:r>
      <w:r w:rsidR="001C6831" w:rsidRPr="00F525D7">
        <w:rPr>
          <w:rFonts w:ascii="Arial" w:hAnsi="Arial" w:cs="Arial"/>
          <w:sz w:val="24"/>
          <w:szCs w:val="24"/>
        </w:rPr>
        <w:t>,</w:t>
      </w:r>
      <w:r w:rsidR="007D2F2B">
        <w:rPr>
          <w:rFonts w:ascii="Arial" w:hAnsi="Arial" w:cs="Arial"/>
          <w:sz w:val="24"/>
          <w:szCs w:val="24"/>
        </w:rPr>
        <w:t xml:space="preserve"> y distribuida</w:t>
      </w:r>
      <w:r w:rsidR="00650A8E">
        <w:rPr>
          <w:rFonts w:ascii="Arial" w:hAnsi="Arial" w:cs="Arial"/>
          <w:sz w:val="24"/>
          <w:szCs w:val="24"/>
        </w:rPr>
        <w:t xml:space="preserve"> en sesión de trabajo el día </w:t>
      </w:r>
      <w:r w:rsidR="001F2991">
        <w:rPr>
          <w:rFonts w:ascii="Arial" w:hAnsi="Arial" w:cs="Arial"/>
          <w:sz w:val="24"/>
          <w:szCs w:val="24"/>
        </w:rPr>
        <w:t>12</w:t>
      </w:r>
      <w:r w:rsidR="00650A8E">
        <w:rPr>
          <w:rFonts w:ascii="Arial" w:hAnsi="Arial" w:cs="Arial"/>
          <w:sz w:val="24"/>
          <w:szCs w:val="24"/>
        </w:rPr>
        <w:t xml:space="preserve"> de ma</w:t>
      </w:r>
      <w:r w:rsidR="00236DC6">
        <w:rPr>
          <w:rFonts w:ascii="Arial" w:hAnsi="Arial" w:cs="Arial"/>
          <w:sz w:val="24"/>
          <w:szCs w:val="24"/>
        </w:rPr>
        <w:t>rz</w:t>
      </w:r>
      <w:r w:rsidR="00650A8E">
        <w:rPr>
          <w:rFonts w:ascii="Arial" w:hAnsi="Arial" w:cs="Arial"/>
          <w:sz w:val="24"/>
          <w:szCs w:val="24"/>
        </w:rPr>
        <w:t>o</w:t>
      </w:r>
      <w:r w:rsidR="001C6831" w:rsidRPr="00F525D7">
        <w:rPr>
          <w:rFonts w:ascii="Arial" w:hAnsi="Arial" w:cs="Arial"/>
          <w:sz w:val="24"/>
          <w:szCs w:val="24"/>
        </w:rPr>
        <w:t xml:space="preserve"> para su análisis, estudio y dictamen respectivo.</w:t>
      </w:r>
    </w:p>
    <w:p w:rsidR="001C6831" w:rsidRPr="00F525D7" w:rsidRDefault="001C6831" w:rsidP="00F525D7">
      <w:pPr>
        <w:pStyle w:val="Textoindependiente2"/>
        <w:spacing w:after="0" w:line="360" w:lineRule="auto"/>
        <w:ind w:firstLine="709"/>
        <w:jc w:val="both"/>
        <w:rPr>
          <w:rFonts w:ascii="Arial" w:hAnsi="Arial" w:cs="Arial"/>
          <w:b/>
          <w:sz w:val="24"/>
          <w:szCs w:val="24"/>
        </w:rPr>
      </w:pPr>
    </w:p>
    <w:p w:rsidR="001C6831"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Con base en los antecedentes antes citados, los diputados integrantes de esta Comisión Permanente, realizamos las siguientes,</w:t>
      </w:r>
    </w:p>
    <w:p w:rsidR="00436DFC" w:rsidRPr="00F525D7" w:rsidRDefault="00436DFC" w:rsidP="00F525D7">
      <w:pPr>
        <w:pStyle w:val="Textoindependiente2"/>
        <w:spacing w:after="0" w:line="360" w:lineRule="auto"/>
        <w:ind w:firstLine="709"/>
        <w:jc w:val="both"/>
        <w:rPr>
          <w:rFonts w:ascii="Arial" w:hAnsi="Arial" w:cs="Arial"/>
          <w:sz w:val="24"/>
          <w:szCs w:val="24"/>
        </w:rPr>
      </w:pPr>
    </w:p>
    <w:p w:rsidR="00592556" w:rsidRDefault="00592556">
      <w:pPr>
        <w:spacing w:after="160" w:line="259" w:lineRule="auto"/>
        <w:ind w:left="0" w:right="0" w:firstLine="0"/>
        <w:jc w:val="left"/>
        <w:rPr>
          <w:rFonts w:eastAsia="Times New Roman"/>
          <w:color w:val="auto"/>
          <w:szCs w:val="24"/>
          <w:lang w:val="es-ES_tradnl" w:eastAsia="es-ES"/>
        </w:rPr>
      </w:pPr>
    </w:p>
    <w:p w:rsidR="00C26C4D" w:rsidRDefault="00C26C4D" w:rsidP="00F525D7">
      <w:pPr>
        <w:spacing w:after="0" w:line="360" w:lineRule="auto"/>
        <w:ind w:left="0" w:right="0" w:firstLine="709"/>
        <w:jc w:val="center"/>
        <w:rPr>
          <w:b/>
          <w:color w:val="auto"/>
          <w:szCs w:val="24"/>
        </w:rPr>
      </w:pPr>
    </w:p>
    <w:p w:rsidR="00C26C4D" w:rsidRDefault="00C26C4D" w:rsidP="00F525D7">
      <w:pPr>
        <w:spacing w:after="0" w:line="360" w:lineRule="auto"/>
        <w:ind w:left="0" w:right="0" w:firstLine="709"/>
        <w:jc w:val="center"/>
        <w:rPr>
          <w:b/>
          <w:color w:val="auto"/>
          <w:szCs w:val="24"/>
        </w:rPr>
      </w:pPr>
    </w:p>
    <w:p w:rsidR="00C26C4D" w:rsidRDefault="00C26C4D" w:rsidP="00F525D7">
      <w:pPr>
        <w:spacing w:after="0" w:line="360" w:lineRule="auto"/>
        <w:ind w:left="0" w:right="0" w:firstLine="709"/>
        <w:jc w:val="center"/>
        <w:rPr>
          <w:b/>
          <w:color w:val="auto"/>
          <w:szCs w:val="24"/>
        </w:rPr>
      </w:pPr>
    </w:p>
    <w:p w:rsidR="001C6831" w:rsidRPr="00F525D7" w:rsidRDefault="001C6831" w:rsidP="00F525D7">
      <w:pPr>
        <w:spacing w:after="0" w:line="360" w:lineRule="auto"/>
        <w:ind w:left="0" w:right="0" w:firstLine="709"/>
        <w:jc w:val="center"/>
        <w:rPr>
          <w:b/>
          <w:color w:val="auto"/>
          <w:szCs w:val="24"/>
        </w:rPr>
      </w:pPr>
      <w:r w:rsidRPr="00AA4A46">
        <w:rPr>
          <w:b/>
          <w:color w:val="auto"/>
          <w:szCs w:val="24"/>
        </w:rPr>
        <w:lastRenderedPageBreak/>
        <w:t>C O N S I D E R A C I O N E S:</w:t>
      </w:r>
    </w:p>
    <w:p w:rsidR="001C6831" w:rsidRPr="00F525D7" w:rsidRDefault="001C6831" w:rsidP="004E203C">
      <w:pPr>
        <w:spacing w:after="0" w:line="480" w:lineRule="auto"/>
        <w:ind w:left="0" w:right="0" w:firstLine="709"/>
        <w:jc w:val="center"/>
        <w:rPr>
          <w:b/>
          <w:color w:val="auto"/>
          <w:szCs w:val="24"/>
        </w:rPr>
      </w:pPr>
    </w:p>
    <w:p w:rsidR="006760A8" w:rsidRDefault="001C6831" w:rsidP="006760A8">
      <w:pPr>
        <w:pStyle w:val="Textoindependiente3"/>
        <w:spacing w:after="0" w:line="360" w:lineRule="auto"/>
        <w:ind w:firstLine="709"/>
        <w:jc w:val="both"/>
        <w:rPr>
          <w:rFonts w:ascii="Arial" w:hAnsi="Arial" w:cs="Arial"/>
          <w:bCs/>
          <w:sz w:val="24"/>
          <w:szCs w:val="24"/>
          <w:lang w:val="es-MX"/>
        </w:rPr>
      </w:pPr>
      <w:r w:rsidRPr="00F525D7">
        <w:rPr>
          <w:rFonts w:ascii="Arial" w:hAnsi="Arial" w:cs="Arial"/>
          <w:b/>
          <w:sz w:val="24"/>
          <w:szCs w:val="24"/>
        </w:rPr>
        <w:t>PRIMERA.</w:t>
      </w:r>
      <w:r w:rsidR="00E0206C">
        <w:rPr>
          <w:rFonts w:ascii="Arial" w:hAnsi="Arial" w:cs="Arial"/>
          <w:b/>
          <w:sz w:val="24"/>
          <w:szCs w:val="24"/>
        </w:rPr>
        <w:t>-</w:t>
      </w:r>
      <w:r w:rsidRPr="00F525D7">
        <w:rPr>
          <w:rFonts w:ascii="Arial" w:hAnsi="Arial" w:cs="Arial"/>
          <w:sz w:val="24"/>
          <w:szCs w:val="24"/>
        </w:rPr>
        <w:t xml:space="preserve"> </w:t>
      </w:r>
      <w:r w:rsidR="006760A8" w:rsidRPr="006760A8">
        <w:rPr>
          <w:rFonts w:ascii="Arial" w:hAnsi="Arial" w:cs="Arial"/>
          <w:bCs/>
          <w:sz w:val="24"/>
          <w:szCs w:val="24"/>
          <w:lang w:val="es-MX"/>
        </w:rPr>
        <w:t xml:space="preserve">De conformidad a lo establecido por el artículo 135 de la Constitución Política de los Estados Unidos Mexicanos, para que las reformas o adiciones lleguen a ser parte de la misma, se requiere que el Congreso de la Unión, por el voto de las dos terceras partes de los individuos presentes, acuerden las reformas o adiciones, y que estas sean aprobadas por la mayoría de las Legislaturas de los Estados, por lo que, en acatamiento de esta disposición </w:t>
      </w:r>
      <w:r w:rsidR="00C0773B">
        <w:rPr>
          <w:rFonts w:ascii="Arial" w:hAnsi="Arial" w:cs="Arial"/>
          <w:bCs/>
          <w:sz w:val="24"/>
          <w:szCs w:val="24"/>
          <w:lang w:val="es-MX"/>
        </w:rPr>
        <w:t>c</w:t>
      </w:r>
      <w:r w:rsidR="006760A8" w:rsidRPr="006760A8">
        <w:rPr>
          <w:rFonts w:ascii="Arial" w:hAnsi="Arial" w:cs="Arial"/>
          <w:bCs/>
          <w:sz w:val="24"/>
          <w:szCs w:val="24"/>
          <w:lang w:val="es-MX"/>
        </w:rPr>
        <w:t>onstitucional y haciendo uso de la facultad que otorga a esta Legislatura, se procede al estudio y emisión del dictamen correspondiente, siendo responsabilidad de esta Legislatura como parte integrante del Constituyente Permanente de los Estados Unidos Mexicanos, manifestarnos al respecto</w:t>
      </w:r>
      <w:r w:rsidR="00C10048">
        <w:rPr>
          <w:rFonts w:ascii="Arial" w:hAnsi="Arial" w:cs="Arial"/>
          <w:bCs/>
          <w:sz w:val="24"/>
          <w:szCs w:val="24"/>
          <w:lang w:val="es-MX"/>
        </w:rPr>
        <w:t>.</w:t>
      </w:r>
    </w:p>
    <w:p w:rsidR="00E65622" w:rsidRDefault="00E65622" w:rsidP="00F525D7">
      <w:pPr>
        <w:pStyle w:val="Textoindependiente3"/>
        <w:spacing w:after="0" w:line="360" w:lineRule="auto"/>
        <w:ind w:firstLine="709"/>
        <w:jc w:val="both"/>
        <w:rPr>
          <w:rFonts w:ascii="Arial" w:hAnsi="Arial" w:cs="Arial"/>
          <w:sz w:val="24"/>
          <w:szCs w:val="24"/>
        </w:rPr>
      </w:pPr>
    </w:p>
    <w:p w:rsidR="001C6831" w:rsidRDefault="001C6831" w:rsidP="009F699B">
      <w:pPr>
        <w:pStyle w:val="Textoindependiente3"/>
        <w:spacing w:after="0" w:line="360" w:lineRule="auto"/>
        <w:ind w:firstLine="709"/>
        <w:jc w:val="both"/>
        <w:rPr>
          <w:rFonts w:ascii="Arial" w:hAnsi="Arial" w:cs="Arial"/>
          <w:bCs/>
          <w:sz w:val="24"/>
          <w:szCs w:val="24"/>
        </w:rPr>
      </w:pPr>
      <w:r w:rsidRPr="00F525D7">
        <w:rPr>
          <w:rFonts w:ascii="Arial" w:hAnsi="Arial" w:cs="Arial"/>
          <w:sz w:val="24"/>
          <w:szCs w:val="24"/>
        </w:rPr>
        <w:t xml:space="preserve">Asimismo, con fundamento en el artículo 43 fracción I inciso a) de la Ley de Gobierno del Poder Legislativo del Estado de Yucatán, esta Comisión Permanente de Puntos Constitucionales y Gobernación, es competente para conocer </w:t>
      </w:r>
      <w:r w:rsidRPr="00F525D7">
        <w:rPr>
          <w:rFonts w:ascii="Arial" w:hAnsi="Arial" w:cs="Arial"/>
          <w:bCs/>
          <w:sz w:val="24"/>
          <w:szCs w:val="24"/>
        </w:rPr>
        <w:t>sobre los asuntos relacionados con las reformas a la Constitución Política de los Estados Unidos Mexicanos.</w:t>
      </w:r>
    </w:p>
    <w:p w:rsidR="009F699B" w:rsidRPr="00F525D7" w:rsidRDefault="009F699B" w:rsidP="009F699B">
      <w:pPr>
        <w:pStyle w:val="Textoindependiente3"/>
        <w:spacing w:after="0" w:line="360" w:lineRule="auto"/>
        <w:ind w:firstLine="709"/>
        <w:jc w:val="both"/>
        <w:rPr>
          <w:rFonts w:ascii="Arial" w:hAnsi="Arial" w:cs="Arial"/>
          <w:bCs/>
          <w:sz w:val="24"/>
          <w:szCs w:val="24"/>
        </w:rPr>
      </w:pPr>
    </w:p>
    <w:p w:rsidR="00731E7F" w:rsidRDefault="001C6831" w:rsidP="00731E7F">
      <w:pPr>
        <w:autoSpaceDE w:val="0"/>
        <w:autoSpaceDN w:val="0"/>
        <w:adjustRightInd w:val="0"/>
        <w:spacing w:after="0" w:line="360" w:lineRule="auto"/>
        <w:ind w:left="0" w:right="0" w:firstLine="708"/>
        <w:rPr>
          <w:color w:val="auto"/>
          <w:szCs w:val="24"/>
        </w:rPr>
      </w:pPr>
      <w:r w:rsidRPr="004C7FDA">
        <w:rPr>
          <w:b/>
          <w:color w:val="auto"/>
          <w:szCs w:val="24"/>
        </w:rPr>
        <w:t>SEGUNDA.</w:t>
      </w:r>
      <w:r w:rsidR="00E0206C">
        <w:rPr>
          <w:b/>
          <w:color w:val="auto"/>
          <w:szCs w:val="24"/>
        </w:rPr>
        <w:t>-</w:t>
      </w:r>
      <w:r w:rsidRPr="004C7FDA">
        <w:rPr>
          <w:color w:val="auto"/>
          <w:szCs w:val="24"/>
        </w:rPr>
        <w:t xml:space="preserve"> </w:t>
      </w:r>
      <w:r w:rsidR="00C0773B">
        <w:rPr>
          <w:color w:val="auto"/>
          <w:szCs w:val="24"/>
        </w:rPr>
        <w:t xml:space="preserve">Ahora bien, los integrantes de este órgano colegiado hemos tomado en cuenta, como punto de partida, qué debe entenderse por extinción de dominio; de ahí que por tal concepto se entienda como </w:t>
      </w:r>
      <w:r w:rsidR="00874A58">
        <w:rPr>
          <w:color w:val="auto"/>
          <w:szCs w:val="24"/>
        </w:rPr>
        <w:t xml:space="preserve">aquella </w:t>
      </w:r>
      <w:r w:rsidR="00731E7F" w:rsidRPr="00731E7F">
        <w:rPr>
          <w:color w:val="auto"/>
          <w:szCs w:val="24"/>
        </w:rPr>
        <w:t>pérdida de los derechos sobre bienes</w:t>
      </w:r>
      <w:r w:rsidR="00C0773B">
        <w:rPr>
          <w:color w:val="auto"/>
          <w:szCs w:val="24"/>
        </w:rPr>
        <w:t xml:space="preserve"> y que aquéllos</w:t>
      </w:r>
      <w:r w:rsidR="00731E7F" w:rsidRPr="00731E7F">
        <w:rPr>
          <w:color w:val="auto"/>
          <w:szCs w:val="24"/>
        </w:rPr>
        <w:t xml:space="preserve"> </w:t>
      </w:r>
      <w:r w:rsidR="00C0773B">
        <w:rPr>
          <w:color w:val="auto"/>
          <w:szCs w:val="24"/>
        </w:rPr>
        <w:t>hayan</w:t>
      </w:r>
      <w:r w:rsidR="00731E7F" w:rsidRPr="00731E7F">
        <w:rPr>
          <w:color w:val="auto"/>
          <w:szCs w:val="24"/>
        </w:rPr>
        <w:t xml:space="preserve"> sido instrumento, objeto o producto de un delito o utilizados para esconder o mezclar otro</w:t>
      </w:r>
      <w:r w:rsidR="00874A58">
        <w:rPr>
          <w:color w:val="auto"/>
          <w:szCs w:val="24"/>
        </w:rPr>
        <w:t>s bienes producto de un delito.</w:t>
      </w:r>
    </w:p>
    <w:p w:rsidR="003117EE" w:rsidRDefault="003117EE" w:rsidP="00731E7F">
      <w:pPr>
        <w:autoSpaceDE w:val="0"/>
        <w:autoSpaceDN w:val="0"/>
        <w:adjustRightInd w:val="0"/>
        <w:spacing w:after="0" w:line="360" w:lineRule="auto"/>
        <w:ind w:left="0" w:right="0" w:firstLine="708"/>
        <w:rPr>
          <w:color w:val="auto"/>
          <w:szCs w:val="24"/>
        </w:rPr>
      </w:pPr>
    </w:p>
    <w:p w:rsidR="003117EE" w:rsidRPr="003117EE" w:rsidRDefault="007F2DA3" w:rsidP="00EA224B">
      <w:pPr>
        <w:autoSpaceDE w:val="0"/>
        <w:autoSpaceDN w:val="0"/>
        <w:adjustRightInd w:val="0"/>
        <w:spacing w:after="0" w:line="360" w:lineRule="auto"/>
        <w:ind w:left="0" w:right="0" w:firstLine="708"/>
        <w:rPr>
          <w:color w:val="auto"/>
          <w:szCs w:val="24"/>
        </w:rPr>
      </w:pPr>
      <w:r>
        <w:rPr>
          <w:color w:val="auto"/>
          <w:szCs w:val="24"/>
        </w:rPr>
        <w:t xml:space="preserve">Asimismo, cabe  </w:t>
      </w:r>
      <w:r w:rsidR="000D6D02">
        <w:rPr>
          <w:color w:val="auto"/>
          <w:szCs w:val="24"/>
        </w:rPr>
        <w:t xml:space="preserve">destacar que </w:t>
      </w:r>
      <w:r>
        <w:rPr>
          <w:color w:val="auto"/>
          <w:szCs w:val="24"/>
        </w:rPr>
        <w:t xml:space="preserve">por medio de </w:t>
      </w:r>
      <w:r w:rsidR="003117EE" w:rsidRPr="003117EE">
        <w:rPr>
          <w:color w:val="auto"/>
          <w:szCs w:val="24"/>
        </w:rPr>
        <w:t xml:space="preserve">la reforma </w:t>
      </w:r>
      <w:r>
        <w:rPr>
          <w:color w:val="auto"/>
          <w:szCs w:val="24"/>
        </w:rPr>
        <w:t xml:space="preserve">a la Carta Magna </w:t>
      </w:r>
      <w:r w:rsidR="003117EE" w:rsidRPr="003117EE">
        <w:rPr>
          <w:color w:val="auto"/>
          <w:szCs w:val="24"/>
        </w:rPr>
        <w:t>del 18 de junio de 2008, se plasmó por</w:t>
      </w:r>
      <w:r w:rsidR="00374883">
        <w:rPr>
          <w:color w:val="auto"/>
          <w:szCs w:val="24"/>
        </w:rPr>
        <w:t xml:space="preserve"> primera vez esta figura, surgiendo</w:t>
      </w:r>
      <w:r w:rsidR="003117EE" w:rsidRPr="003117EE">
        <w:rPr>
          <w:color w:val="auto"/>
          <w:szCs w:val="24"/>
        </w:rPr>
        <w:t xml:space="preserve"> la obligación </w:t>
      </w:r>
      <w:r>
        <w:rPr>
          <w:color w:val="auto"/>
          <w:szCs w:val="24"/>
        </w:rPr>
        <w:t>de expedir una ley reglamentaria la cual regulara</w:t>
      </w:r>
      <w:r w:rsidR="003117EE" w:rsidRPr="003117EE">
        <w:rPr>
          <w:color w:val="auto"/>
          <w:szCs w:val="24"/>
        </w:rPr>
        <w:t xml:space="preserve"> su procedimiento para solicitar la acción de extinción, tomando como base la</w:t>
      </w:r>
      <w:r w:rsidR="003117EE">
        <w:rPr>
          <w:color w:val="auto"/>
          <w:szCs w:val="24"/>
        </w:rPr>
        <w:t xml:space="preserve">s reglas emitidas. </w:t>
      </w:r>
      <w:r>
        <w:rPr>
          <w:color w:val="auto"/>
          <w:szCs w:val="24"/>
        </w:rPr>
        <w:t xml:space="preserve"> Por consiguiente, </w:t>
      </w:r>
      <w:r w:rsidR="003117EE" w:rsidRPr="003117EE">
        <w:rPr>
          <w:color w:val="auto"/>
          <w:szCs w:val="24"/>
        </w:rPr>
        <w:t xml:space="preserve">el 29 de mayo de 2009, fue publicada en el Diario Oficial de la Federación, la Ley Federal de Extinción de Dominio, la cual define esta figura </w:t>
      </w:r>
      <w:r>
        <w:rPr>
          <w:color w:val="auto"/>
          <w:szCs w:val="24"/>
        </w:rPr>
        <w:t xml:space="preserve">dentro de </w:t>
      </w:r>
      <w:r w:rsidR="003117EE" w:rsidRPr="003117EE">
        <w:rPr>
          <w:color w:val="auto"/>
          <w:szCs w:val="24"/>
        </w:rPr>
        <w:t>su artículo 3.</w:t>
      </w:r>
    </w:p>
    <w:p w:rsidR="003117EE" w:rsidRPr="003117EE" w:rsidRDefault="003117EE" w:rsidP="003117EE">
      <w:pPr>
        <w:autoSpaceDE w:val="0"/>
        <w:autoSpaceDN w:val="0"/>
        <w:adjustRightInd w:val="0"/>
        <w:spacing w:after="0" w:line="360" w:lineRule="auto"/>
        <w:ind w:left="0" w:right="0" w:firstLine="708"/>
        <w:rPr>
          <w:color w:val="auto"/>
          <w:szCs w:val="24"/>
        </w:rPr>
      </w:pPr>
    </w:p>
    <w:p w:rsidR="003117EE" w:rsidRPr="003117EE" w:rsidRDefault="00EA224B" w:rsidP="003117EE">
      <w:pPr>
        <w:autoSpaceDE w:val="0"/>
        <w:autoSpaceDN w:val="0"/>
        <w:adjustRightInd w:val="0"/>
        <w:spacing w:after="0" w:line="360" w:lineRule="auto"/>
        <w:ind w:left="0" w:right="0" w:firstLine="708"/>
        <w:rPr>
          <w:color w:val="auto"/>
          <w:szCs w:val="24"/>
        </w:rPr>
      </w:pPr>
      <w:r>
        <w:rPr>
          <w:color w:val="auto"/>
          <w:szCs w:val="24"/>
        </w:rPr>
        <w:t xml:space="preserve">Aunado a lo anterior, </w:t>
      </w:r>
      <w:r w:rsidR="003117EE" w:rsidRPr="003117EE">
        <w:rPr>
          <w:color w:val="auto"/>
          <w:szCs w:val="24"/>
        </w:rPr>
        <w:t xml:space="preserve">la </w:t>
      </w:r>
      <w:r>
        <w:rPr>
          <w:color w:val="auto"/>
          <w:szCs w:val="24"/>
        </w:rPr>
        <w:t xml:space="preserve">referida </w:t>
      </w:r>
      <w:r w:rsidR="003117EE" w:rsidRPr="003117EE">
        <w:rPr>
          <w:color w:val="auto"/>
          <w:szCs w:val="24"/>
        </w:rPr>
        <w:t xml:space="preserve">extinción de dominio </w:t>
      </w:r>
      <w:r>
        <w:rPr>
          <w:color w:val="auto"/>
          <w:szCs w:val="24"/>
        </w:rPr>
        <w:t xml:space="preserve">se encuentra </w:t>
      </w:r>
      <w:r w:rsidR="003117EE" w:rsidRPr="003117EE">
        <w:rPr>
          <w:color w:val="auto"/>
          <w:szCs w:val="24"/>
        </w:rPr>
        <w:t xml:space="preserve">definida por la Ley </w:t>
      </w:r>
      <w:r>
        <w:rPr>
          <w:color w:val="auto"/>
          <w:szCs w:val="24"/>
        </w:rPr>
        <w:t xml:space="preserve">Federal de Extinción de Dominio, en específico dentro de los </w:t>
      </w:r>
      <w:r w:rsidR="003117EE" w:rsidRPr="003117EE">
        <w:rPr>
          <w:color w:val="auto"/>
          <w:szCs w:val="24"/>
        </w:rPr>
        <w:t>artículo</w:t>
      </w:r>
      <w:r>
        <w:rPr>
          <w:color w:val="auto"/>
          <w:szCs w:val="24"/>
        </w:rPr>
        <w:t>s 2 y 3</w:t>
      </w:r>
      <w:r w:rsidR="003117EE" w:rsidRPr="003117EE">
        <w:rPr>
          <w:color w:val="auto"/>
          <w:szCs w:val="24"/>
        </w:rPr>
        <w:t>,</w:t>
      </w:r>
      <w:r>
        <w:rPr>
          <w:color w:val="auto"/>
          <w:szCs w:val="24"/>
        </w:rPr>
        <w:t xml:space="preserve"> expresándose</w:t>
      </w:r>
      <w:r w:rsidR="003117EE" w:rsidRPr="003117EE">
        <w:rPr>
          <w:color w:val="auto"/>
          <w:szCs w:val="24"/>
        </w:rPr>
        <w:t xml:space="preserve"> como “la pérdida de los derechos sobre los bienes materiales que no estén excluidos del comercio, ya sean muebles o inmuebles, y todo aquel derecho real o personal, sus objetos, frutos y productos que son susceptibles de apropiación, sin contraprestación ni compensación alguna para su dueño ni para quien se ostente o comporte como tal”.</w:t>
      </w:r>
    </w:p>
    <w:p w:rsidR="003117EE" w:rsidRDefault="003117EE" w:rsidP="00731E7F">
      <w:pPr>
        <w:autoSpaceDE w:val="0"/>
        <w:autoSpaceDN w:val="0"/>
        <w:adjustRightInd w:val="0"/>
        <w:spacing w:after="0" w:line="360" w:lineRule="auto"/>
        <w:ind w:left="0" w:right="0" w:firstLine="708"/>
        <w:rPr>
          <w:color w:val="auto"/>
          <w:szCs w:val="24"/>
        </w:rPr>
      </w:pPr>
    </w:p>
    <w:p w:rsidR="00EA224B" w:rsidRDefault="00EA224B" w:rsidP="00731E7F">
      <w:pPr>
        <w:autoSpaceDE w:val="0"/>
        <w:autoSpaceDN w:val="0"/>
        <w:adjustRightInd w:val="0"/>
        <w:spacing w:after="0" w:line="360" w:lineRule="auto"/>
        <w:ind w:left="0" w:right="0" w:firstLine="708"/>
        <w:rPr>
          <w:color w:val="auto"/>
          <w:szCs w:val="24"/>
        </w:rPr>
      </w:pPr>
      <w:r>
        <w:rPr>
          <w:color w:val="auto"/>
          <w:szCs w:val="24"/>
        </w:rPr>
        <w:t>Dicha figura jurídica ha sido aplicada por las autoridades correspondientes, como parte de la lucha contra el crimen organizado,</w:t>
      </w:r>
      <w:r w:rsidR="00561EF6">
        <w:rPr>
          <w:color w:val="auto"/>
          <w:szCs w:val="24"/>
        </w:rPr>
        <w:t xml:space="preserve"> grupos delincuenciales y en general contra todos aquellos que cometan delitos y se valgan de bienes,</w:t>
      </w:r>
      <w:r>
        <w:rPr>
          <w:color w:val="auto"/>
          <w:szCs w:val="24"/>
        </w:rPr>
        <w:t xml:space="preserve"> con la finalidad de disminuir </w:t>
      </w:r>
      <w:r w:rsidR="00561EF6">
        <w:rPr>
          <w:color w:val="auto"/>
          <w:szCs w:val="24"/>
        </w:rPr>
        <w:t>sus</w:t>
      </w:r>
      <w:r>
        <w:rPr>
          <w:color w:val="auto"/>
          <w:szCs w:val="24"/>
        </w:rPr>
        <w:t xml:space="preserve"> capacida</w:t>
      </w:r>
      <w:r w:rsidR="00561EF6">
        <w:rPr>
          <w:color w:val="auto"/>
          <w:szCs w:val="24"/>
        </w:rPr>
        <w:t>des financieras y patrimoniales.</w:t>
      </w:r>
    </w:p>
    <w:p w:rsidR="00561EF6" w:rsidRDefault="00561EF6" w:rsidP="00731E7F">
      <w:pPr>
        <w:autoSpaceDE w:val="0"/>
        <w:autoSpaceDN w:val="0"/>
        <w:adjustRightInd w:val="0"/>
        <w:spacing w:after="0" w:line="360" w:lineRule="auto"/>
        <w:ind w:left="0" w:right="0" w:firstLine="708"/>
        <w:rPr>
          <w:color w:val="auto"/>
          <w:szCs w:val="24"/>
        </w:rPr>
      </w:pPr>
    </w:p>
    <w:p w:rsidR="003117EE" w:rsidRPr="003117EE" w:rsidRDefault="00EA224B" w:rsidP="00EA224B">
      <w:pPr>
        <w:autoSpaceDE w:val="0"/>
        <w:autoSpaceDN w:val="0"/>
        <w:adjustRightInd w:val="0"/>
        <w:spacing w:after="0" w:line="360" w:lineRule="auto"/>
        <w:ind w:left="0" w:right="0" w:firstLine="708"/>
        <w:rPr>
          <w:color w:val="auto"/>
          <w:szCs w:val="24"/>
        </w:rPr>
      </w:pPr>
      <w:r>
        <w:rPr>
          <w:color w:val="auto"/>
          <w:szCs w:val="24"/>
        </w:rPr>
        <w:t xml:space="preserve">No obstante lo anterior, a la fecha esta herramienta legal debe adecuarse a los requerimientos </w:t>
      </w:r>
      <w:r w:rsidR="00561EF6">
        <w:rPr>
          <w:color w:val="auto"/>
          <w:szCs w:val="24"/>
        </w:rPr>
        <w:t xml:space="preserve">actuales, pues como el texto constitucional se encuentra actualmente, </w:t>
      </w:r>
      <w:r w:rsidR="003117EE" w:rsidRPr="003117EE">
        <w:rPr>
          <w:color w:val="auto"/>
          <w:szCs w:val="24"/>
        </w:rPr>
        <w:t xml:space="preserve">no ha dado los resultados esperados y se debe en gran medida a que, no obstante, se señala que es un proceso “autónomo” del proceso penal, en realidad esa afirmación es relativa, tal como lo menciona la jurisprudencia de la Suprema Corte de Justicia de la Nación, </w:t>
      </w:r>
      <w:r w:rsidR="00561EF6">
        <w:rPr>
          <w:color w:val="auto"/>
          <w:szCs w:val="24"/>
        </w:rPr>
        <w:t xml:space="preserve">del rubro citado </w:t>
      </w:r>
      <w:r w:rsidR="00561EF6" w:rsidRPr="00561EF6">
        <w:rPr>
          <w:b/>
          <w:i/>
          <w:color w:val="auto"/>
          <w:szCs w:val="24"/>
        </w:rPr>
        <w:t>“EXTINCIÓN DE DOMINIO. LA AUTONOMÍA A QUE SE REFIERE EL ARTÍCULO 22 DE LA CONSTITUCIÓN POLÍTICA DE LOS ESTADOS UNIDOS MEXICANOS, ENTRE EL PROCEDIMIENTO RELATIVO Y EL PENAL NO ES ABSOLUTA, SINO RELATIVA</w:t>
      </w:r>
      <w:r w:rsidR="00561EF6">
        <w:rPr>
          <w:rStyle w:val="Refdenotaalpie"/>
          <w:b/>
          <w:i/>
          <w:color w:val="auto"/>
          <w:szCs w:val="24"/>
        </w:rPr>
        <w:footnoteReference w:id="1"/>
      </w:r>
      <w:r w:rsidR="00561EF6" w:rsidRPr="00561EF6">
        <w:rPr>
          <w:b/>
          <w:i/>
          <w:color w:val="auto"/>
          <w:szCs w:val="24"/>
        </w:rPr>
        <w:t>”</w:t>
      </w:r>
      <w:r w:rsidR="00561EF6" w:rsidRPr="003117EE">
        <w:rPr>
          <w:color w:val="auto"/>
          <w:szCs w:val="24"/>
        </w:rPr>
        <w:t xml:space="preserve"> </w:t>
      </w:r>
    </w:p>
    <w:p w:rsidR="003117EE" w:rsidRPr="003117EE" w:rsidRDefault="003117EE" w:rsidP="003117EE">
      <w:pPr>
        <w:autoSpaceDE w:val="0"/>
        <w:autoSpaceDN w:val="0"/>
        <w:adjustRightInd w:val="0"/>
        <w:spacing w:after="0" w:line="360" w:lineRule="auto"/>
        <w:ind w:left="0" w:right="0" w:firstLine="708"/>
        <w:rPr>
          <w:color w:val="auto"/>
          <w:szCs w:val="24"/>
        </w:rPr>
      </w:pPr>
    </w:p>
    <w:p w:rsidR="00561EF6" w:rsidRDefault="00561EF6" w:rsidP="003117EE">
      <w:pPr>
        <w:autoSpaceDE w:val="0"/>
        <w:autoSpaceDN w:val="0"/>
        <w:adjustRightInd w:val="0"/>
        <w:spacing w:after="0" w:line="360" w:lineRule="auto"/>
        <w:ind w:left="0" w:right="0" w:firstLine="708"/>
        <w:rPr>
          <w:color w:val="auto"/>
          <w:szCs w:val="24"/>
        </w:rPr>
      </w:pPr>
      <w:r>
        <w:rPr>
          <w:color w:val="auto"/>
          <w:szCs w:val="24"/>
        </w:rPr>
        <w:t>Reflexión judicial que es sumamente ilustrativa en la temática, ya que expresa que</w:t>
      </w:r>
      <w:r w:rsidR="003117EE" w:rsidRPr="003117EE">
        <w:rPr>
          <w:color w:val="auto"/>
          <w:szCs w:val="24"/>
        </w:rPr>
        <w:t xml:space="preserve"> el procedimiento de extinción de dominio es jurisdiccional y </w:t>
      </w:r>
      <w:r>
        <w:rPr>
          <w:color w:val="auto"/>
          <w:szCs w:val="24"/>
        </w:rPr>
        <w:t xml:space="preserve">respecto a ser </w:t>
      </w:r>
      <w:r w:rsidR="003117EE" w:rsidRPr="003117EE">
        <w:rPr>
          <w:color w:val="auto"/>
          <w:szCs w:val="24"/>
        </w:rPr>
        <w:t>autónomo del de materia penal, se concluye que dicha separació</w:t>
      </w:r>
      <w:r>
        <w:rPr>
          <w:color w:val="auto"/>
          <w:szCs w:val="24"/>
        </w:rPr>
        <w:t>n no es absoluta.</w:t>
      </w:r>
    </w:p>
    <w:p w:rsidR="00561EF6" w:rsidRDefault="00561EF6" w:rsidP="003117EE">
      <w:pPr>
        <w:autoSpaceDE w:val="0"/>
        <w:autoSpaceDN w:val="0"/>
        <w:adjustRightInd w:val="0"/>
        <w:spacing w:after="0" w:line="360" w:lineRule="auto"/>
        <w:ind w:left="0" w:right="0" w:firstLine="708"/>
        <w:rPr>
          <w:color w:val="auto"/>
          <w:szCs w:val="24"/>
        </w:rPr>
      </w:pPr>
    </w:p>
    <w:p w:rsidR="006226D4" w:rsidRDefault="00561EF6" w:rsidP="006226D4">
      <w:pPr>
        <w:autoSpaceDE w:val="0"/>
        <w:autoSpaceDN w:val="0"/>
        <w:adjustRightInd w:val="0"/>
        <w:spacing w:after="0" w:line="360" w:lineRule="auto"/>
        <w:ind w:left="0" w:right="0" w:firstLine="708"/>
        <w:rPr>
          <w:color w:val="auto"/>
          <w:szCs w:val="24"/>
        </w:rPr>
      </w:pPr>
      <w:r>
        <w:rPr>
          <w:color w:val="auto"/>
          <w:szCs w:val="24"/>
        </w:rPr>
        <w:t xml:space="preserve">Dicha relatividad se halla cuando se toma en cuenta que las autoridades jurisdiccionales, al momento de emitir resoluciones, no pueden ser del todo ajenas respecto a los hechos que se dilucidan, ya que si bien un juez civil se encarga de la extinción del dominio, éste requiere la convalidación de un resolutivo de culpabilidad que genere la extinción per se. </w:t>
      </w:r>
      <w:r w:rsidR="006226D4">
        <w:rPr>
          <w:color w:val="auto"/>
          <w:szCs w:val="24"/>
        </w:rPr>
        <w:t xml:space="preserve">Esto queda demostrado cuando de la absolución de un indiciado, el juez de extinción de dominio queda impedido para dictar una sentencia contraria respecto al bien. </w:t>
      </w:r>
    </w:p>
    <w:p w:rsidR="006226D4" w:rsidRDefault="006226D4" w:rsidP="006226D4">
      <w:pPr>
        <w:autoSpaceDE w:val="0"/>
        <w:autoSpaceDN w:val="0"/>
        <w:adjustRightInd w:val="0"/>
        <w:spacing w:after="0" w:line="360" w:lineRule="auto"/>
        <w:ind w:left="0" w:right="0" w:firstLine="708"/>
        <w:rPr>
          <w:color w:val="auto"/>
          <w:szCs w:val="24"/>
        </w:rPr>
      </w:pPr>
    </w:p>
    <w:p w:rsidR="003117EE" w:rsidRDefault="006226D4" w:rsidP="006C14D0">
      <w:pPr>
        <w:autoSpaceDE w:val="0"/>
        <w:autoSpaceDN w:val="0"/>
        <w:adjustRightInd w:val="0"/>
        <w:spacing w:after="0" w:line="360" w:lineRule="auto"/>
        <w:ind w:left="0" w:right="0" w:firstLine="708"/>
        <w:rPr>
          <w:color w:val="auto"/>
          <w:szCs w:val="24"/>
        </w:rPr>
      </w:pPr>
      <w:r>
        <w:rPr>
          <w:color w:val="auto"/>
          <w:szCs w:val="24"/>
        </w:rPr>
        <w:t xml:space="preserve">No menos cierto es que la base de ambos juicios tiene un punto en común en una averiguación previa o carpeta de investigación que dan como origen a dos tipos de juicios, el civil y el penal </w:t>
      </w:r>
      <w:r w:rsidR="006C14D0">
        <w:rPr>
          <w:color w:val="auto"/>
          <w:szCs w:val="24"/>
        </w:rPr>
        <w:t xml:space="preserve">circunstancia que convalida lo expresado por el órgano judicial en la citada tesis, </w:t>
      </w:r>
      <w:r w:rsidR="003117EE" w:rsidRPr="003117EE">
        <w:rPr>
          <w:color w:val="auto"/>
          <w:szCs w:val="24"/>
        </w:rPr>
        <w:t xml:space="preserve">pues el propio artículo 22 constitucional sujeta a ambos procedimientos entre sí. </w:t>
      </w:r>
    </w:p>
    <w:p w:rsidR="003117EE" w:rsidRDefault="003117EE" w:rsidP="003117EE">
      <w:pPr>
        <w:autoSpaceDE w:val="0"/>
        <w:autoSpaceDN w:val="0"/>
        <w:adjustRightInd w:val="0"/>
        <w:spacing w:after="0" w:line="360" w:lineRule="auto"/>
        <w:ind w:left="0" w:right="0" w:firstLine="708"/>
        <w:rPr>
          <w:color w:val="auto"/>
          <w:szCs w:val="24"/>
        </w:rPr>
      </w:pPr>
    </w:p>
    <w:p w:rsidR="003117EE" w:rsidRPr="003117EE" w:rsidRDefault="006C14D0" w:rsidP="003117EE">
      <w:pPr>
        <w:autoSpaceDE w:val="0"/>
        <w:autoSpaceDN w:val="0"/>
        <w:adjustRightInd w:val="0"/>
        <w:spacing w:after="0" w:line="360" w:lineRule="auto"/>
        <w:ind w:left="0" w:right="0" w:firstLine="708"/>
        <w:rPr>
          <w:color w:val="auto"/>
          <w:szCs w:val="24"/>
        </w:rPr>
      </w:pPr>
      <w:r>
        <w:rPr>
          <w:color w:val="auto"/>
          <w:szCs w:val="24"/>
        </w:rPr>
        <w:t xml:space="preserve">Por tanto, </w:t>
      </w:r>
      <w:r w:rsidR="003117EE" w:rsidRPr="003117EE">
        <w:rPr>
          <w:color w:val="auto"/>
          <w:szCs w:val="24"/>
        </w:rPr>
        <w:t>el precepto constitucional citado prevé que la extinción de dominio procede respecto de los bienes que sean instrumento, objeto o producto del delito, aun cuando no se haya dictado la sentencia que determine la responsabilidad penal, pero existan elementos suficientes para determinar que el hecho ilícito sucedió. Así, dicho artículo permite afirmar válidamente que el legislador partió de la base de que, paralelamente al ejercicio de la acción penal, se ejercería la de extinción de dominio; de ahí que, en primer orden, el Estado (a través del Ministerio Público) habría de llevar a cabo las investigaciones para la persecución del delito e incluso, en su caso, proceder al ejercicio de la acción penal de contar con los elementos necesarios para ello, pues sólo así se explica la aclaración en el sentido de que la extinción de dominio procede "aun cuando no se haya dictado (en el proceso penal) la sentencia que determine la responsabilidad penal", lo que supone que ha habido al menos una calificación a cargo de la autoridad judicial penal sobre la existencia de alguno de los delitos previstos en el artículo 22 de la Constitución Federal, como presupuesto para el ejercicio de la acci</w:t>
      </w:r>
      <w:r w:rsidR="003117EE">
        <w:rPr>
          <w:color w:val="auto"/>
          <w:szCs w:val="24"/>
        </w:rPr>
        <w:t xml:space="preserve">ón de extinción de dominio. </w:t>
      </w:r>
      <w:r w:rsidR="003117EE" w:rsidRPr="003117EE">
        <w:rPr>
          <w:color w:val="auto"/>
          <w:szCs w:val="24"/>
        </w:rPr>
        <w:t xml:space="preserve"> </w:t>
      </w:r>
    </w:p>
    <w:p w:rsidR="003117EE" w:rsidRPr="003117EE" w:rsidRDefault="003117EE" w:rsidP="003117EE">
      <w:pPr>
        <w:autoSpaceDE w:val="0"/>
        <w:autoSpaceDN w:val="0"/>
        <w:adjustRightInd w:val="0"/>
        <w:spacing w:after="0" w:line="360" w:lineRule="auto"/>
        <w:ind w:left="0" w:right="0" w:firstLine="708"/>
        <w:rPr>
          <w:color w:val="auto"/>
          <w:szCs w:val="24"/>
        </w:rPr>
      </w:pPr>
    </w:p>
    <w:p w:rsidR="007D473A" w:rsidRPr="007D473A" w:rsidRDefault="007D473A" w:rsidP="007D473A">
      <w:pPr>
        <w:autoSpaceDE w:val="0"/>
        <w:autoSpaceDN w:val="0"/>
        <w:adjustRightInd w:val="0"/>
        <w:spacing w:after="0" w:line="360" w:lineRule="auto"/>
        <w:ind w:left="0" w:right="0" w:firstLine="708"/>
        <w:rPr>
          <w:color w:val="auto"/>
          <w:szCs w:val="24"/>
        </w:rPr>
      </w:pPr>
      <w:r w:rsidRPr="007D473A">
        <w:rPr>
          <w:color w:val="auto"/>
          <w:szCs w:val="24"/>
        </w:rPr>
        <w:t xml:space="preserve">Si bien, existe normatividad en la materia, </w:t>
      </w:r>
      <w:r w:rsidR="00190C04">
        <w:rPr>
          <w:color w:val="auto"/>
          <w:szCs w:val="24"/>
        </w:rPr>
        <w:t>l</w:t>
      </w:r>
      <w:r w:rsidRPr="007D473A">
        <w:rPr>
          <w:color w:val="auto"/>
          <w:szCs w:val="24"/>
        </w:rPr>
        <w:t>a constitución, la ley y el derecho internacional protegen la propiedad privada adquirida legítimamente como un derecho fundamental de las personas. Sin embargo, este derecho no se reconoce cuando las personas obtienen sus bienes mediante la comisión de determinados delitos o los destinan a ellos. Es así, que permite al Estado apropiarse de bienes de origen o destino ilícito, partiendo de que la forma más eficaz de combatir la delincuencia organizada es mermar sus estructuras financieras y ganancias, y recuperar los activos generados mediante dinero ilícito.</w:t>
      </w:r>
    </w:p>
    <w:p w:rsidR="00C10048" w:rsidRDefault="00C10048" w:rsidP="006760A8">
      <w:pPr>
        <w:autoSpaceDE w:val="0"/>
        <w:autoSpaceDN w:val="0"/>
        <w:adjustRightInd w:val="0"/>
        <w:spacing w:after="0" w:line="360" w:lineRule="auto"/>
        <w:ind w:left="0" w:right="0" w:firstLine="708"/>
        <w:rPr>
          <w:color w:val="auto"/>
          <w:szCs w:val="24"/>
        </w:rPr>
      </w:pPr>
    </w:p>
    <w:p w:rsidR="004D4A08" w:rsidRDefault="00874A58" w:rsidP="006760A8">
      <w:pPr>
        <w:autoSpaceDE w:val="0"/>
        <w:autoSpaceDN w:val="0"/>
        <w:adjustRightInd w:val="0"/>
        <w:spacing w:after="0" w:line="360" w:lineRule="auto"/>
        <w:ind w:left="0" w:right="0" w:firstLine="708"/>
        <w:rPr>
          <w:color w:val="auto"/>
          <w:szCs w:val="24"/>
        </w:rPr>
      </w:pPr>
      <w:r>
        <w:rPr>
          <w:color w:val="auto"/>
          <w:szCs w:val="24"/>
        </w:rPr>
        <w:t xml:space="preserve">Derivado a esta problemática, existen </w:t>
      </w:r>
      <w:r w:rsidR="004D4A08" w:rsidRPr="004D4A08">
        <w:rPr>
          <w:color w:val="auto"/>
          <w:szCs w:val="24"/>
        </w:rPr>
        <w:t>instituciones</w:t>
      </w:r>
      <w:r>
        <w:rPr>
          <w:color w:val="auto"/>
          <w:szCs w:val="24"/>
        </w:rPr>
        <w:t xml:space="preserve"> que</w:t>
      </w:r>
      <w:r w:rsidR="004D4A08" w:rsidRPr="004D4A08">
        <w:rPr>
          <w:color w:val="auto"/>
          <w:szCs w:val="24"/>
        </w:rPr>
        <w:t xml:space="preserve"> se han consolidado en instrumentos como la Convención de Naciones Unidas contra la Delincuencia Organizada Trasnacional y la Convención de Naciones Unidas contra la Corrupción, cuya redacción y suscripción obliga a los estados parte a desarrollar estrategias integrales para enfrentar dichos fenómenos que incluso se han llegado a convertir en un riesgo para la seguridad nacional de los estados.</w:t>
      </w:r>
    </w:p>
    <w:p w:rsidR="004D4A08" w:rsidRDefault="004D4A08" w:rsidP="006760A8">
      <w:pPr>
        <w:autoSpaceDE w:val="0"/>
        <w:autoSpaceDN w:val="0"/>
        <w:adjustRightInd w:val="0"/>
        <w:spacing w:after="0" w:line="360" w:lineRule="auto"/>
        <w:ind w:left="0" w:right="0" w:firstLine="708"/>
        <w:rPr>
          <w:color w:val="auto"/>
          <w:szCs w:val="24"/>
        </w:rPr>
      </w:pPr>
    </w:p>
    <w:p w:rsidR="00AC54B9" w:rsidRDefault="00BB0CD9" w:rsidP="006760A8">
      <w:pPr>
        <w:autoSpaceDE w:val="0"/>
        <w:autoSpaceDN w:val="0"/>
        <w:adjustRightInd w:val="0"/>
        <w:spacing w:after="0" w:line="360" w:lineRule="auto"/>
        <w:ind w:left="0" w:right="0" w:firstLine="708"/>
        <w:rPr>
          <w:color w:val="auto"/>
          <w:szCs w:val="24"/>
        </w:rPr>
      </w:pPr>
      <w:r>
        <w:rPr>
          <w:color w:val="auto"/>
          <w:szCs w:val="24"/>
        </w:rPr>
        <w:t xml:space="preserve">Por lo tanto, es importante </w:t>
      </w:r>
      <w:r w:rsidR="00AC54B9" w:rsidRPr="00AC54B9">
        <w:rPr>
          <w:color w:val="auto"/>
          <w:szCs w:val="24"/>
        </w:rPr>
        <w:t>robustecer la figura de extinción de dominio y adecuarla a la problemática nacional, tanto en el aspecto procedimental como en la eficiencia y la seguridad jurídica.</w:t>
      </w:r>
    </w:p>
    <w:p w:rsidR="00E53CEF" w:rsidRDefault="00E53CEF" w:rsidP="006760A8">
      <w:pPr>
        <w:autoSpaceDE w:val="0"/>
        <w:autoSpaceDN w:val="0"/>
        <w:adjustRightInd w:val="0"/>
        <w:spacing w:after="0" w:line="360" w:lineRule="auto"/>
        <w:ind w:left="0" w:right="0" w:firstLine="708"/>
        <w:rPr>
          <w:color w:val="auto"/>
          <w:szCs w:val="24"/>
        </w:rPr>
      </w:pPr>
    </w:p>
    <w:p w:rsidR="00E53CEF" w:rsidRDefault="007D473A" w:rsidP="006760A8">
      <w:pPr>
        <w:autoSpaceDE w:val="0"/>
        <w:autoSpaceDN w:val="0"/>
        <w:adjustRightInd w:val="0"/>
        <w:spacing w:after="0" w:line="360" w:lineRule="auto"/>
        <w:ind w:left="0" w:right="0" w:firstLine="708"/>
        <w:rPr>
          <w:rFonts w:eastAsiaTheme="minorEastAsia"/>
          <w:color w:val="auto"/>
          <w:szCs w:val="24"/>
        </w:rPr>
      </w:pPr>
      <w:r>
        <w:rPr>
          <w:rFonts w:eastAsiaTheme="minorEastAsia"/>
          <w:b/>
          <w:color w:val="auto"/>
          <w:szCs w:val="24"/>
        </w:rPr>
        <w:t>TERCERO</w:t>
      </w:r>
      <w:r w:rsidR="00874A58" w:rsidRPr="00874A58">
        <w:rPr>
          <w:rFonts w:eastAsiaTheme="minorEastAsia"/>
          <w:b/>
          <w:color w:val="auto"/>
          <w:szCs w:val="24"/>
        </w:rPr>
        <w:t>.-</w:t>
      </w:r>
      <w:r w:rsidR="00BB24EB">
        <w:rPr>
          <w:rFonts w:eastAsiaTheme="minorEastAsia"/>
          <w:b/>
          <w:color w:val="auto"/>
          <w:szCs w:val="24"/>
        </w:rPr>
        <w:t xml:space="preserve"> </w:t>
      </w:r>
      <w:r w:rsidR="00874A58">
        <w:rPr>
          <w:rFonts w:eastAsiaTheme="minorEastAsia"/>
          <w:color w:val="auto"/>
          <w:szCs w:val="24"/>
        </w:rPr>
        <w:t xml:space="preserve"> </w:t>
      </w:r>
      <w:r w:rsidR="00E53CEF" w:rsidRPr="00E53CEF">
        <w:rPr>
          <w:rFonts w:eastAsiaTheme="minorEastAsia"/>
          <w:color w:val="auto"/>
          <w:szCs w:val="24"/>
        </w:rPr>
        <w:t>La reforma elaborada por el Congreso de la Unión, tiene como objetivo esencial el combate estratégico a los delitos de crimen organizado y de corrupción, ya que un problema latente que se tiene actualmente es la manipulación de recursos provenientes de manera ilícita para asegurar la economía de la delincuencia organiza, por medio del lavado de dinero; así mismo, también son objeto de esto, las propiedades que se formalizan a través de prestanombres individuales o corporativos.</w:t>
      </w:r>
    </w:p>
    <w:p w:rsidR="00E53CEF" w:rsidRDefault="00E53CEF" w:rsidP="006760A8">
      <w:pPr>
        <w:autoSpaceDE w:val="0"/>
        <w:autoSpaceDN w:val="0"/>
        <w:adjustRightInd w:val="0"/>
        <w:spacing w:after="0" w:line="360" w:lineRule="auto"/>
        <w:ind w:left="0" w:right="0" w:firstLine="708"/>
        <w:rPr>
          <w:rFonts w:eastAsiaTheme="minorEastAsia"/>
          <w:color w:val="auto"/>
          <w:szCs w:val="24"/>
        </w:rPr>
      </w:pPr>
    </w:p>
    <w:p w:rsidR="00E53CEF" w:rsidRDefault="00E53CEF" w:rsidP="006760A8">
      <w:pPr>
        <w:autoSpaceDE w:val="0"/>
        <w:autoSpaceDN w:val="0"/>
        <w:adjustRightInd w:val="0"/>
        <w:spacing w:after="0" w:line="360" w:lineRule="auto"/>
        <w:ind w:left="0" w:right="0" w:firstLine="708"/>
        <w:rPr>
          <w:rFonts w:eastAsiaTheme="minorEastAsia"/>
          <w:color w:val="auto"/>
          <w:szCs w:val="24"/>
        </w:rPr>
      </w:pPr>
      <w:r w:rsidRPr="00E53CEF">
        <w:rPr>
          <w:rFonts w:eastAsiaTheme="minorEastAsia"/>
          <w:color w:val="auto"/>
          <w:szCs w:val="24"/>
        </w:rPr>
        <w:t>En esta tesitura, la reforma efectuada tiende a trazar que la acción de extinción sea imprescriptible, estableciendo que el procedimiento sea de manera jurisdiccional y autónoma respecto de la materia penal, sobre bienes, objetos y actos de corrupción o de actividades ilícitas en perjuicio grave del orden público.</w:t>
      </w:r>
    </w:p>
    <w:p w:rsidR="00996C00" w:rsidRDefault="00996C00" w:rsidP="006760A8">
      <w:pPr>
        <w:autoSpaceDE w:val="0"/>
        <w:autoSpaceDN w:val="0"/>
        <w:adjustRightInd w:val="0"/>
        <w:spacing w:after="0" w:line="360" w:lineRule="auto"/>
        <w:ind w:left="0" w:right="0" w:firstLine="708"/>
        <w:rPr>
          <w:rFonts w:eastAsiaTheme="minorEastAsia"/>
          <w:color w:val="auto"/>
          <w:szCs w:val="24"/>
        </w:rPr>
      </w:pPr>
    </w:p>
    <w:p w:rsidR="00996C00" w:rsidRDefault="000A36D2" w:rsidP="00996C00">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S</w:t>
      </w:r>
      <w:r w:rsidR="00D66DED">
        <w:rPr>
          <w:rFonts w:eastAsiaTheme="minorEastAsia"/>
          <w:color w:val="auto"/>
          <w:szCs w:val="24"/>
        </w:rPr>
        <w:t xml:space="preserve">e </w:t>
      </w:r>
      <w:r>
        <w:rPr>
          <w:rFonts w:eastAsiaTheme="minorEastAsia"/>
          <w:color w:val="auto"/>
          <w:szCs w:val="24"/>
        </w:rPr>
        <w:t>establece</w:t>
      </w:r>
      <w:r w:rsidR="00D66DED">
        <w:rPr>
          <w:rFonts w:eastAsiaTheme="minorEastAsia"/>
          <w:color w:val="auto"/>
          <w:szCs w:val="24"/>
        </w:rPr>
        <w:t xml:space="preserve"> que s</w:t>
      </w:r>
      <w:r w:rsidR="00996C00" w:rsidRPr="00996C00">
        <w:rPr>
          <w:rFonts w:eastAsiaTheme="minorEastAsia"/>
          <w:color w:val="auto"/>
          <w:szCs w:val="24"/>
        </w:rPr>
        <w:t>erá procedente la extinción de dominio sobre bienes de carácter patrimonial, cuya legítima procedencia no pueda acreditarse y se encuentren relacionados con investigaciones derivadas de hechos de corrupción, encubrimiento, faltas cometidas por servidores públicos, delincuencia organizada, robo de vehículos, recursos de procedencia ilícita, delitos contra la salud, secuestro, extorsión, trata de personas y delitos en materia de hidrocarburos, petrolíferos y petroquímicos.</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En la reforma se señala, en el artículo 22, que no se considerará confiscación la incautación de bienes de una persona cuando sea decretada para pago de multas o impuestos, ni cuando las declare la autoridad judicial para el pago de responsabilidad civil derivada de la comisión de un delito.</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 </w:t>
      </w:r>
      <w:r>
        <w:rPr>
          <w:rFonts w:eastAsiaTheme="minorEastAsia"/>
          <w:color w:val="auto"/>
          <w:szCs w:val="24"/>
        </w:rPr>
        <w:t>Asimismo, se d</w:t>
      </w:r>
      <w:r w:rsidRPr="00996C00">
        <w:rPr>
          <w:rFonts w:eastAsiaTheme="minorEastAsia"/>
          <w:color w:val="auto"/>
          <w:szCs w:val="24"/>
        </w:rPr>
        <w:t>etermina que no se observará como confiscación, el decomiso que ordene la autoridad judicial de bienes en caso de enriquecimiento ilíci</w:t>
      </w:r>
      <w:r w:rsidR="009D312C">
        <w:rPr>
          <w:rFonts w:eastAsiaTheme="minorEastAsia"/>
          <w:color w:val="auto"/>
          <w:szCs w:val="24"/>
        </w:rPr>
        <w:t>to en términos del artículo 109,</w:t>
      </w:r>
      <w:r w:rsidRPr="00996C00">
        <w:rPr>
          <w:rFonts w:eastAsiaTheme="minorEastAsia"/>
          <w:color w:val="auto"/>
          <w:szCs w:val="24"/>
        </w:rPr>
        <w:t xml:space="preserve"> tampoco la aplicación, a favor del Estado, de patrimonios asegurados que causen abandono en los términos de las disposiciones aplicables, ni de aquellos cuyo dominio se declare extinto de sentencia.</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 </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Otro punto importante de la reforma es la que l</w:t>
      </w:r>
      <w:r w:rsidRPr="00996C00">
        <w:rPr>
          <w:rFonts w:eastAsiaTheme="minorEastAsia"/>
          <w:color w:val="auto"/>
          <w:szCs w:val="24"/>
        </w:rPr>
        <w:t>a acción de extinción de dominio se ejercitará por el Ministerio Público, a través de un procedimiento jurisdiccional de natural</w:t>
      </w:r>
      <w:r>
        <w:rPr>
          <w:rFonts w:eastAsiaTheme="minorEastAsia"/>
          <w:color w:val="auto"/>
          <w:szCs w:val="24"/>
        </w:rPr>
        <w:t xml:space="preserve">eza civil y </w:t>
      </w:r>
      <w:r w:rsidR="009D312C">
        <w:rPr>
          <w:rFonts w:eastAsiaTheme="minorEastAsia"/>
          <w:color w:val="auto"/>
          <w:szCs w:val="24"/>
        </w:rPr>
        <w:t>autónoma</w:t>
      </w:r>
      <w:r>
        <w:rPr>
          <w:rFonts w:eastAsiaTheme="minorEastAsia"/>
          <w:color w:val="auto"/>
          <w:szCs w:val="24"/>
        </w:rPr>
        <w:t xml:space="preserve"> del penal y </w:t>
      </w:r>
      <w:r w:rsidRPr="00996C00">
        <w:rPr>
          <w:rFonts w:eastAsiaTheme="minorEastAsia"/>
          <w:color w:val="auto"/>
          <w:szCs w:val="24"/>
        </w:rPr>
        <w:t>las autoridades competentes de los distintos órdenes de gobierno le prestarán auxilio en el cumplimiento de esta función.</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 </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 xml:space="preserve">De igual manera, </w:t>
      </w:r>
      <w:r w:rsidR="003D6AE8">
        <w:rPr>
          <w:rFonts w:eastAsiaTheme="minorEastAsia"/>
          <w:color w:val="auto"/>
          <w:szCs w:val="24"/>
        </w:rPr>
        <w:t xml:space="preserve"> se </w:t>
      </w:r>
      <w:r w:rsidRPr="00996C00">
        <w:rPr>
          <w:rFonts w:eastAsiaTheme="minorEastAsia"/>
          <w:color w:val="auto"/>
          <w:szCs w:val="24"/>
        </w:rPr>
        <w:t>estipula que la ley establecerá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y, en su caso, la destrucción de los mismos.</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 </w:t>
      </w:r>
    </w:p>
    <w:p w:rsidR="00996C00" w:rsidRPr="00996C00" w:rsidRDefault="000A36D2" w:rsidP="00996C00">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Por otra parte</w:t>
      </w:r>
      <w:r w:rsidR="003D6AE8">
        <w:rPr>
          <w:rFonts w:eastAsiaTheme="minorEastAsia"/>
          <w:color w:val="auto"/>
          <w:szCs w:val="24"/>
        </w:rPr>
        <w:t>, se p</w:t>
      </w:r>
      <w:r w:rsidR="00996C00" w:rsidRPr="00996C00">
        <w:rPr>
          <w:rFonts w:eastAsiaTheme="minorEastAsia"/>
          <w:color w:val="auto"/>
          <w:szCs w:val="24"/>
        </w:rPr>
        <w:t>recisa que a toda persona que se considere afectada, se le deberá garantizar el acceso a los medios de defensa adecuados, para demostrar la procedencia legítima del bien sujeto al procedimiento.</w:t>
      </w:r>
    </w:p>
    <w:p w:rsidR="00996C00" w:rsidRPr="00996C00" w:rsidRDefault="00996C00" w:rsidP="00996C00">
      <w:pPr>
        <w:autoSpaceDE w:val="0"/>
        <w:autoSpaceDN w:val="0"/>
        <w:adjustRightInd w:val="0"/>
        <w:spacing w:after="0" w:line="360" w:lineRule="auto"/>
        <w:ind w:left="0" w:right="0" w:firstLine="708"/>
        <w:rPr>
          <w:rFonts w:eastAsiaTheme="minorEastAsia"/>
          <w:color w:val="auto"/>
          <w:szCs w:val="24"/>
        </w:rPr>
      </w:pPr>
      <w:r w:rsidRPr="00996C00">
        <w:rPr>
          <w:rFonts w:eastAsiaTheme="minorEastAsia"/>
          <w:color w:val="auto"/>
          <w:szCs w:val="24"/>
        </w:rPr>
        <w:t> </w:t>
      </w:r>
    </w:p>
    <w:p w:rsidR="00996C00" w:rsidRPr="00996C00" w:rsidRDefault="000A36D2" w:rsidP="00996C00">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Por ultimo respecto a la reforma al</w:t>
      </w:r>
      <w:r w:rsidR="00996C00" w:rsidRPr="00996C00">
        <w:rPr>
          <w:rFonts w:eastAsiaTheme="minorEastAsia"/>
          <w:color w:val="auto"/>
          <w:szCs w:val="24"/>
        </w:rPr>
        <w:t xml:space="preserve"> artículo 73</w:t>
      </w:r>
      <w:r w:rsidR="003D6AE8">
        <w:rPr>
          <w:rFonts w:eastAsiaTheme="minorEastAsia"/>
          <w:color w:val="auto"/>
          <w:szCs w:val="24"/>
        </w:rPr>
        <w:t xml:space="preserve"> tiene por objeto facultar</w:t>
      </w:r>
      <w:r w:rsidR="00996C00" w:rsidRPr="00996C00">
        <w:rPr>
          <w:rFonts w:eastAsiaTheme="minorEastAsia"/>
          <w:color w:val="auto"/>
          <w:szCs w:val="24"/>
        </w:rPr>
        <w:t xml:space="preserve"> al Congreso</w:t>
      </w:r>
      <w:r w:rsidR="003D6AE8">
        <w:rPr>
          <w:rFonts w:eastAsiaTheme="minorEastAsia"/>
          <w:color w:val="auto"/>
          <w:szCs w:val="24"/>
        </w:rPr>
        <w:t xml:space="preserve"> de la Unión </w:t>
      </w:r>
      <w:r w:rsidR="00996C00" w:rsidRPr="00996C00">
        <w:rPr>
          <w:rFonts w:eastAsiaTheme="minorEastAsia"/>
          <w:color w:val="auto"/>
          <w:szCs w:val="24"/>
        </w:rPr>
        <w:t xml:space="preserve"> a expedir una legislación única en materia de extinción de dominio, en términos del artículo 22 constitucional.</w:t>
      </w:r>
    </w:p>
    <w:p w:rsidR="00BB0CD9" w:rsidRPr="00BB0CD9" w:rsidRDefault="00BB0CD9" w:rsidP="00BB0CD9">
      <w:pPr>
        <w:autoSpaceDE w:val="0"/>
        <w:autoSpaceDN w:val="0"/>
        <w:adjustRightInd w:val="0"/>
        <w:spacing w:after="0" w:line="360" w:lineRule="auto"/>
        <w:ind w:left="0" w:right="0" w:firstLine="708"/>
        <w:rPr>
          <w:rFonts w:eastAsiaTheme="minorEastAsia"/>
          <w:color w:val="auto"/>
          <w:szCs w:val="24"/>
        </w:rPr>
      </w:pPr>
    </w:p>
    <w:p w:rsidR="003210DE" w:rsidRPr="00BB0CD9" w:rsidRDefault="00BB0CD9" w:rsidP="003210DE">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 xml:space="preserve">Con la aprobación de </w:t>
      </w:r>
      <w:r w:rsidR="000A36D2">
        <w:rPr>
          <w:rFonts w:eastAsiaTheme="minorEastAsia"/>
          <w:color w:val="auto"/>
          <w:szCs w:val="24"/>
        </w:rPr>
        <w:t>estas</w:t>
      </w:r>
      <w:r w:rsidRPr="00BB0CD9">
        <w:rPr>
          <w:rFonts w:eastAsiaTheme="minorEastAsia"/>
          <w:color w:val="auto"/>
          <w:szCs w:val="24"/>
        </w:rPr>
        <w:t xml:space="preserve"> reforma</w:t>
      </w:r>
      <w:r w:rsidR="000A36D2">
        <w:rPr>
          <w:rFonts w:eastAsiaTheme="minorEastAsia"/>
          <w:color w:val="auto"/>
          <w:szCs w:val="24"/>
        </w:rPr>
        <w:t>s</w:t>
      </w:r>
      <w:r w:rsidRPr="00BB0CD9">
        <w:rPr>
          <w:rFonts w:eastAsiaTheme="minorEastAsia"/>
          <w:color w:val="auto"/>
          <w:szCs w:val="24"/>
        </w:rPr>
        <w:t xml:space="preserve"> la ac</w:t>
      </w:r>
      <w:r>
        <w:rPr>
          <w:rFonts w:eastAsiaTheme="minorEastAsia"/>
          <w:color w:val="auto"/>
          <w:szCs w:val="24"/>
        </w:rPr>
        <w:t>ción de extinción de dominio será</w:t>
      </w:r>
      <w:r w:rsidRPr="00BB0CD9">
        <w:rPr>
          <w:rFonts w:eastAsiaTheme="minorEastAsia"/>
          <w:color w:val="auto"/>
          <w:szCs w:val="24"/>
        </w:rPr>
        <w:t xml:space="preserve"> eficaz, viable y realizable. Es considerada de carácter real y de contenido patrimonial y procederá sobre cualquier bien, independientemente de quien lo tenga </w:t>
      </w:r>
      <w:r>
        <w:rPr>
          <w:rFonts w:eastAsiaTheme="minorEastAsia"/>
          <w:color w:val="auto"/>
          <w:szCs w:val="24"/>
        </w:rPr>
        <w:t>en su poder o lo haya adquirido</w:t>
      </w:r>
      <w:r w:rsidRPr="00BB0CD9">
        <w:rPr>
          <w:rFonts w:eastAsiaTheme="minorEastAsia"/>
          <w:color w:val="auto"/>
          <w:szCs w:val="24"/>
        </w:rPr>
        <w:t>.</w:t>
      </w:r>
      <w:r w:rsidR="003210DE">
        <w:rPr>
          <w:rFonts w:eastAsiaTheme="minorEastAsia"/>
          <w:color w:val="auto"/>
          <w:szCs w:val="24"/>
        </w:rPr>
        <w:t xml:space="preserve"> De aprobarse en sus términos la presente minuta federal, el país se regirá eventualmente por una codificación única en materia de extinción de dominio, por lo que la tarea de las autoridades será concisa y se enfocará bajo las mismas reglas evitando impunidad; y por el contrario se pondrá en marcha un trabajo coordinado para abatir </w:t>
      </w:r>
      <w:r w:rsidR="00366117">
        <w:rPr>
          <w:rFonts w:eastAsiaTheme="minorEastAsia"/>
          <w:color w:val="auto"/>
          <w:szCs w:val="24"/>
        </w:rPr>
        <w:t>tales hechos delictuosos</w:t>
      </w:r>
      <w:r w:rsidR="003210DE">
        <w:rPr>
          <w:rFonts w:eastAsiaTheme="minorEastAsia"/>
          <w:color w:val="auto"/>
          <w:szCs w:val="24"/>
        </w:rPr>
        <w:t xml:space="preserve"> atacando su </w:t>
      </w:r>
      <w:r w:rsidR="00366117">
        <w:rPr>
          <w:rFonts w:eastAsiaTheme="minorEastAsia"/>
          <w:color w:val="auto"/>
          <w:szCs w:val="24"/>
        </w:rPr>
        <w:t xml:space="preserve">elemento de principal sustento, el recurso económico y patrimonial. </w:t>
      </w:r>
    </w:p>
    <w:p w:rsidR="003D6AE8" w:rsidRDefault="003D6AE8" w:rsidP="006760A8">
      <w:pPr>
        <w:autoSpaceDE w:val="0"/>
        <w:autoSpaceDN w:val="0"/>
        <w:adjustRightInd w:val="0"/>
        <w:spacing w:after="0" w:line="360" w:lineRule="auto"/>
        <w:ind w:left="0" w:right="0" w:firstLine="708"/>
        <w:rPr>
          <w:rFonts w:eastAsiaTheme="minorEastAsia"/>
          <w:color w:val="auto"/>
          <w:szCs w:val="24"/>
        </w:rPr>
      </w:pPr>
    </w:p>
    <w:p w:rsidR="00637D0D" w:rsidRDefault="007D473A" w:rsidP="006760A8">
      <w:pPr>
        <w:autoSpaceDE w:val="0"/>
        <w:autoSpaceDN w:val="0"/>
        <w:adjustRightInd w:val="0"/>
        <w:spacing w:after="0" w:line="360" w:lineRule="auto"/>
        <w:ind w:left="0" w:firstLine="567"/>
        <w:rPr>
          <w:color w:val="auto"/>
          <w:szCs w:val="24"/>
        </w:rPr>
      </w:pPr>
      <w:r>
        <w:rPr>
          <w:b/>
          <w:color w:val="auto"/>
          <w:szCs w:val="24"/>
        </w:rPr>
        <w:t>CUARTA</w:t>
      </w:r>
      <w:r w:rsidR="001C6831" w:rsidRPr="00C6560E">
        <w:rPr>
          <w:b/>
          <w:color w:val="auto"/>
          <w:szCs w:val="24"/>
        </w:rPr>
        <w:t>.</w:t>
      </w:r>
      <w:r w:rsidR="00E0206C">
        <w:rPr>
          <w:b/>
          <w:color w:val="auto"/>
          <w:szCs w:val="24"/>
        </w:rPr>
        <w:t>-</w:t>
      </w:r>
      <w:r w:rsidR="001C6831" w:rsidRPr="00C6560E">
        <w:rPr>
          <w:color w:val="auto"/>
          <w:szCs w:val="24"/>
        </w:rPr>
        <w:t xml:space="preserve"> </w:t>
      </w:r>
      <w:r w:rsidR="00DE56F7" w:rsidRPr="00DE56F7">
        <w:rPr>
          <w:color w:val="auto"/>
          <w:szCs w:val="24"/>
        </w:rPr>
        <w:t xml:space="preserve">Esta Comisión después de un profundo análisis de la Minuta Proyecto de Decreto en materia de extinción de dominio la encuentra procedente y benéfica para la seguridad jurídica de los particulares y la defensa de los bienes propiedad pública. </w:t>
      </w:r>
    </w:p>
    <w:p w:rsidR="00637D0D" w:rsidRDefault="00637D0D" w:rsidP="006760A8">
      <w:pPr>
        <w:autoSpaceDE w:val="0"/>
        <w:autoSpaceDN w:val="0"/>
        <w:adjustRightInd w:val="0"/>
        <w:spacing w:after="0" w:line="360" w:lineRule="auto"/>
        <w:ind w:left="0" w:firstLine="567"/>
        <w:rPr>
          <w:color w:val="auto"/>
          <w:szCs w:val="24"/>
        </w:rPr>
      </w:pPr>
    </w:p>
    <w:p w:rsidR="009D312C" w:rsidRDefault="009D312C" w:rsidP="006760A8">
      <w:pPr>
        <w:autoSpaceDE w:val="0"/>
        <w:autoSpaceDN w:val="0"/>
        <w:adjustRightInd w:val="0"/>
        <w:spacing w:after="0" w:line="360" w:lineRule="auto"/>
        <w:ind w:left="0" w:firstLine="567"/>
        <w:rPr>
          <w:color w:val="auto"/>
          <w:szCs w:val="24"/>
        </w:rPr>
      </w:pPr>
      <w:r>
        <w:rPr>
          <w:color w:val="auto"/>
          <w:szCs w:val="24"/>
        </w:rPr>
        <w:t xml:space="preserve">Atendiendo a los argumentos vertidos por la Cámara de Diputados del Congreso de la Unión, compartimos el ánimo emprendido por establecer herramientas jurídicas capaces de darle resultados a la ciudadanía en el combate contra el crimen y la corrupción, pues precisamente este último es que genera y motiva las adecuaciones al orden constitucional. </w:t>
      </w:r>
    </w:p>
    <w:p w:rsidR="009D312C" w:rsidRDefault="009D312C" w:rsidP="006760A8">
      <w:pPr>
        <w:autoSpaceDE w:val="0"/>
        <w:autoSpaceDN w:val="0"/>
        <w:adjustRightInd w:val="0"/>
        <w:spacing w:after="0" w:line="360" w:lineRule="auto"/>
        <w:ind w:left="0" w:firstLine="567"/>
        <w:rPr>
          <w:color w:val="auto"/>
          <w:szCs w:val="24"/>
        </w:rPr>
      </w:pPr>
    </w:p>
    <w:p w:rsidR="009D312C" w:rsidRDefault="009D312C" w:rsidP="006760A8">
      <w:pPr>
        <w:autoSpaceDE w:val="0"/>
        <w:autoSpaceDN w:val="0"/>
        <w:adjustRightInd w:val="0"/>
        <w:spacing w:after="0" w:line="360" w:lineRule="auto"/>
        <w:ind w:left="0" w:firstLine="567"/>
        <w:rPr>
          <w:color w:val="auto"/>
          <w:szCs w:val="24"/>
        </w:rPr>
      </w:pPr>
      <w:r>
        <w:rPr>
          <w:color w:val="auto"/>
          <w:szCs w:val="24"/>
        </w:rPr>
        <w:t xml:space="preserve">No podemos dejar pasar, que la minuta retoma el espíritu reformador del año 2015, cuando el Estado Mexicano sentó las bases de todo un sistema nacional para hacer frente a todo tipo de actos de corrupción, permitiendo a las entidades federativas participar activamente en la materia, pues los cambios a la normatividad de la extinción de dominio en la Carta Magna, se asume como un instrumento moderno, idóneo y eficaz para cumplir las expectativas del ciudadano, es decir que las autoridades puedan actuar y recuperar para la nación todo aquel bien que sea producto de la comisión de un delito. </w:t>
      </w:r>
    </w:p>
    <w:p w:rsidR="009D312C" w:rsidRDefault="009D312C" w:rsidP="006760A8">
      <w:pPr>
        <w:autoSpaceDE w:val="0"/>
        <w:autoSpaceDN w:val="0"/>
        <w:adjustRightInd w:val="0"/>
        <w:spacing w:after="0" w:line="360" w:lineRule="auto"/>
        <w:ind w:left="0" w:firstLine="567"/>
        <w:rPr>
          <w:color w:val="auto"/>
          <w:szCs w:val="24"/>
        </w:rPr>
      </w:pPr>
    </w:p>
    <w:p w:rsidR="009D312C" w:rsidRDefault="009D312C" w:rsidP="006760A8">
      <w:pPr>
        <w:autoSpaceDE w:val="0"/>
        <w:autoSpaceDN w:val="0"/>
        <w:adjustRightInd w:val="0"/>
        <w:spacing w:after="0" w:line="360" w:lineRule="auto"/>
        <w:ind w:left="0" w:firstLine="567"/>
        <w:rPr>
          <w:color w:val="auto"/>
          <w:szCs w:val="24"/>
        </w:rPr>
      </w:pPr>
      <w:r>
        <w:rPr>
          <w:color w:val="auto"/>
          <w:szCs w:val="24"/>
        </w:rPr>
        <w:t xml:space="preserve">No es un tema menor, que la monetización de dichos bienes pueda ser aplicado en beneficio de las áreas de oportunidad que la autoridad designe y con ello cobra aún mayor relevancia la participación de las entidades federativas, pues se crea un medio legal y legítimo para obtener recursos públicos que puedan ser utilizados en políticas públicas que procuren y generen el desarrollo social del país. </w:t>
      </w:r>
    </w:p>
    <w:p w:rsidR="00FC35FD" w:rsidRDefault="00FC35FD" w:rsidP="006760A8">
      <w:pPr>
        <w:autoSpaceDE w:val="0"/>
        <w:autoSpaceDN w:val="0"/>
        <w:adjustRightInd w:val="0"/>
        <w:spacing w:after="0" w:line="360" w:lineRule="auto"/>
        <w:ind w:left="0" w:firstLine="567"/>
        <w:rPr>
          <w:color w:val="auto"/>
          <w:szCs w:val="24"/>
        </w:rPr>
      </w:pPr>
      <w:bookmarkStart w:id="0" w:name="_GoBack"/>
      <w:bookmarkEnd w:id="0"/>
    </w:p>
    <w:p w:rsidR="00DE56F7" w:rsidRPr="00637D0D" w:rsidRDefault="00637D0D" w:rsidP="00F525D7">
      <w:pPr>
        <w:pStyle w:val="Texto"/>
        <w:spacing w:after="0" w:line="360" w:lineRule="auto"/>
        <w:ind w:firstLine="708"/>
        <w:rPr>
          <w:sz w:val="24"/>
          <w:szCs w:val="24"/>
        </w:rPr>
      </w:pPr>
      <w:r w:rsidRPr="00637D0D">
        <w:rPr>
          <w:sz w:val="24"/>
          <w:szCs w:val="24"/>
        </w:rPr>
        <w:t>Por ello, los suscritos</w:t>
      </w:r>
      <w:r>
        <w:rPr>
          <w:sz w:val="24"/>
          <w:szCs w:val="24"/>
        </w:rPr>
        <w:t xml:space="preserve"> diputados integrantes de la</w:t>
      </w:r>
      <w:r w:rsidRPr="00637D0D">
        <w:rPr>
          <w:sz w:val="24"/>
          <w:szCs w:val="24"/>
        </w:rPr>
        <w:t xml:space="preserve"> Comisión Permanente, coincidimos con las Cámaras del Congreso de la Unión en que la figura de extinción de dominio no choca con el marco de respeto a los derechos humanos, por el contrario, posibilita un contexto de seguridad jurídica y garantías que el país exige.</w:t>
      </w:r>
    </w:p>
    <w:p w:rsidR="00383A3F" w:rsidRPr="00F525D7" w:rsidRDefault="00383A3F" w:rsidP="00F525D7">
      <w:pPr>
        <w:pStyle w:val="Texto"/>
        <w:spacing w:after="0" w:line="360" w:lineRule="auto"/>
        <w:ind w:firstLine="708"/>
        <w:rPr>
          <w:sz w:val="24"/>
          <w:szCs w:val="24"/>
          <w:lang w:val="es-ES_tradnl"/>
        </w:rPr>
      </w:pPr>
    </w:p>
    <w:p w:rsidR="00AB560F" w:rsidRPr="00AB560F" w:rsidRDefault="001C6831" w:rsidP="00AB560F">
      <w:pPr>
        <w:pStyle w:val="Texto"/>
        <w:spacing w:after="0" w:line="360" w:lineRule="auto"/>
        <w:ind w:firstLine="708"/>
        <w:rPr>
          <w:sz w:val="24"/>
          <w:szCs w:val="24"/>
        </w:rPr>
      </w:pPr>
      <w:r w:rsidRPr="00F525D7">
        <w:rPr>
          <w:sz w:val="24"/>
          <w:szCs w:val="24"/>
        </w:rPr>
        <w:t>Por lo tanto, nos manifestamos a favor del contenido</w:t>
      </w:r>
      <w:r w:rsidR="00E05125">
        <w:rPr>
          <w:sz w:val="24"/>
          <w:szCs w:val="24"/>
        </w:rPr>
        <w:t xml:space="preserve"> de</w:t>
      </w:r>
      <w:r w:rsidRPr="00F525D7">
        <w:rPr>
          <w:sz w:val="24"/>
          <w:szCs w:val="24"/>
        </w:rPr>
        <w:t xml:space="preserve"> </w:t>
      </w:r>
      <w:r w:rsidR="003C31F2" w:rsidRPr="00F525D7">
        <w:rPr>
          <w:sz w:val="24"/>
          <w:szCs w:val="24"/>
        </w:rPr>
        <w:t xml:space="preserve">la Minuta con Proyecto de Decreto por el que se </w:t>
      </w:r>
      <w:r w:rsidR="003C31F2">
        <w:rPr>
          <w:sz w:val="24"/>
          <w:szCs w:val="24"/>
        </w:rPr>
        <w:t xml:space="preserve">reforman, </w:t>
      </w:r>
      <w:r w:rsidR="003C31F2" w:rsidRPr="00D316B0">
        <w:rPr>
          <w:sz w:val="24"/>
          <w:szCs w:val="24"/>
        </w:rPr>
        <w:t>adiciona</w:t>
      </w:r>
      <w:r w:rsidR="003C31F2">
        <w:rPr>
          <w:sz w:val="24"/>
          <w:szCs w:val="24"/>
        </w:rPr>
        <w:t xml:space="preserve">n y derogan diversas disposiciones de </w:t>
      </w:r>
      <w:r w:rsidR="003C31F2" w:rsidRPr="00F525D7">
        <w:rPr>
          <w:sz w:val="24"/>
          <w:szCs w:val="24"/>
        </w:rPr>
        <w:t>la Constitución Política de los Estados Unidos Mexicanos</w:t>
      </w:r>
      <w:r w:rsidR="003C31F2">
        <w:rPr>
          <w:sz w:val="24"/>
          <w:szCs w:val="24"/>
        </w:rPr>
        <w:t>,</w:t>
      </w:r>
      <w:r w:rsidR="003C31F2" w:rsidRPr="00F525D7">
        <w:rPr>
          <w:sz w:val="24"/>
          <w:szCs w:val="24"/>
        </w:rPr>
        <w:t xml:space="preserve"> en materia de </w:t>
      </w:r>
      <w:r w:rsidR="00DE56F7">
        <w:rPr>
          <w:sz w:val="24"/>
          <w:szCs w:val="24"/>
        </w:rPr>
        <w:t>extinción de dominio</w:t>
      </w:r>
      <w:r w:rsidR="00AB560F" w:rsidRPr="00AB560F">
        <w:rPr>
          <w:sz w:val="24"/>
          <w:szCs w:val="24"/>
        </w:rPr>
        <w:t>.</w:t>
      </w:r>
    </w:p>
    <w:p w:rsidR="00AB560F" w:rsidRPr="00F525D7" w:rsidRDefault="00AB560F" w:rsidP="00F525D7">
      <w:pPr>
        <w:spacing w:after="0" w:line="360" w:lineRule="auto"/>
        <w:ind w:left="0" w:right="0" w:firstLine="709"/>
        <w:rPr>
          <w:color w:val="auto"/>
          <w:szCs w:val="24"/>
        </w:rPr>
      </w:pPr>
    </w:p>
    <w:p w:rsidR="001C6831" w:rsidRPr="00F525D7" w:rsidRDefault="001C6831" w:rsidP="00AB560F">
      <w:pPr>
        <w:pStyle w:val="Textoindependiente2"/>
        <w:shd w:val="clear" w:color="auto" w:fill="FFFFFF"/>
        <w:spacing w:after="0" w:line="360" w:lineRule="auto"/>
        <w:ind w:firstLine="709"/>
        <w:jc w:val="both"/>
        <w:rPr>
          <w:rFonts w:ascii="Arial" w:hAnsi="Arial" w:cs="Arial"/>
          <w:sz w:val="24"/>
          <w:szCs w:val="24"/>
        </w:rPr>
      </w:pPr>
      <w:r w:rsidRPr="00F525D7">
        <w:rPr>
          <w:rFonts w:ascii="Arial" w:hAnsi="Arial" w:cs="Arial"/>
          <w:sz w:val="24"/>
          <w:szCs w:val="24"/>
          <w:lang w:val="es-ES"/>
        </w:rPr>
        <w:t>Por</w:t>
      </w:r>
      <w:r w:rsidRPr="00F525D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w:t>
      </w:r>
      <w:r w:rsidRPr="00F525D7">
        <w:rPr>
          <w:rFonts w:ascii="Arial" w:hAnsi="Arial" w:cs="Arial"/>
          <w:sz w:val="23"/>
          <w:szCs w:val="23"/>
        </w:rPr>
        <w:t xml:space="preserve">y 44 fracción VIII </w:t>
      </w:r>
      <w:r w:rsidRPr="00F525D7">
        <w:rPr>
          <w:rFonts w:ascii="Arial" w:hAnsi="Arial" w:cs="Arial"/>
          <w:sz w:val="24"/>
          <w:szCs w:val="24"/>
        </w:rPr>
        <w:t>de la Ley de Gobierno del Poder Legislativo, 71 fracción I y 72 del Reglamento de la Ley de Gobierno del Poder Legislativo, todos éstos últimos ordenamientos del Estado de Yucatán, sometemos a consideración del Pleno del Congreso del Estado de Yucatán, el siguiente proyecto de:</w:t>
      </w:r>
    </w:p>
    <w:p w:rsidR="001C6831" w:rsidRPr="00F525D7" w:rsidRDefault="00383A3F" w:rsidP="00AB560F">
      <w:pPr>
        <w:spacing w:after="160" w:line="259" w:lineRule="auto"/>
        <w:ind w:left="0" w:right="0" w:firstLine="0"/>
        <w:jc w:val="center"/>
        <w:rPr>
          <w:b/>
          <w:szCs w:val="24"/>
        </w:rPr>
      </w:pPr>
      <w:r>
        <w:rPr>
          <w:szCs w:val="24"/>
        </w:rPr>
        <w:br w:type="page"/>
      </w:r>
      <w:r w:rsidR="001C6831" w:rsidRPr="00F525D7">
        <w:rPr>
          <w:b/>
          <w:szCs w:val="24"/>
        </w:rPr>
        <w:t>D E C R E T O:</w:t>
      </w:r>
    </w:p>
    <w:p w:rsidR="001C6831" w:rsidRPr="00F525D7" w:rsidRDefault="001C6831" w:rsidP="00F525D7">
      <w:pPr>
        <w:spacing w:after="0" w:line="360" w:lineRule="auto"/>
        <w:ind w:left="0" w:right="0"/>
        <w:rPr>
          <w:b/>
          <w:color w:val="auto"/>
          <w:szCs w:val="24"/>
        </w:rPr>
      </w:pPr>
    </w:p>
    <w:p w:rsidR="001C6831" w:rsidRPr="00F525D7" w:rsidRDefault="001C6831" w:rsidP="00F525D7">
      <w:pPr>
        <w:pStyle w:val="Default"/>
        <w:spacing w:line="360" w:lineRule="auto"/>
        <w:ind w:firstLine="709"/>
        <w:jc w:val="both"/>
        <w:rPr>
          <w:color w:val="auto"/>
          <w:lang w:eastAsia="es-ES_tradnl"/>
        </w:rPr>
      </w:pPr>
      <w:r w:rsidRPr="00F525D7">
        <w:rPr>
          <w:b/>
          <w:color w:val="auto"/>
          <w:lang w:val="es-MX"/>
        </w:rPr>
        <w:t xml:space="preserve">Artículo único. </w:t>
      </w:r>
      <w:r w:rsidRPr="00F525D7">
        <w:rPr>
          <w:color w:val="auto"/>
        </w:rPr>
        <w:t>El H. Congreso del Estado de Yucatán aprueba en sus términos la Minuta con Proyecto de Decreto d</w:t>
      </w:r>
      <w:r w:rsidR="00F22E25" w:rsidRPr="00F525D7">
        <w:rPr>
          <w:color w:val="auto"/>
        </w:rPr>
        <w:t xml:space="preserve">e fecha </w:t>
      </w:r>
      <w:r w:rsidR="00DE56F7">
        <w:rPr>
          <w:color w:val="auto"/>
        </w:rPr>
        <w:t>18</w:t>
      </w:r>
      <w:r w:rsidRPr="00F525D7">
        <w:rPr>
          <w:color w:val="auto"/>
        </w:rPr>
        <w:t xml:space="preserve"> de </w:t>
      </w:r>
      <w:r w:rsidR="00DE56F7">
        <w:rPr>
          <w:color w:val="auto"/>
        </w:rPr>
        <w:t>diciembre</w:t>
      </w:r>
      <w:r w:rsidRPr="00F525D7">
        <w:rPr>
          <w:color w:val="auto"/>
        </w:rPr>
        <w:t xml:space="preserve"> del año 201</w:t>
      </w:r>
      <w:r w:rsidR="00DE56F7">
        <w:rPr>
          <w:color w:val="auto"/>
        </w:rPr>
        <w:t>8</w:t>
      </w:r>
      <w:r w:rsidRPr="00F525D7">
        <w:rPr>
          <w:color w:val="auto"/>
        </w:rPr>
        <w:t xml:space="preserve">, enviada por la Cámara de Diputados del H. Congreso de la Unión, por medio de la cual </w:t>
      </w:r>
      <w:r w:rsidR="00FD4D16" w:rsidRPr="00FD4D16">
        <w:rPr>
          <w:color w:val="auto"/>
          <w:lang w:val="es-MX"/>
        </w:rPr>
        <w:t xml:space="preserve">se </w:t>
      </w:r>
      <w:r w:rsidR="009D1542">
        <w:t xml:space="preserve">reforman, </w:t>
      </w:r>
      <w:r w:rsidR="009D1542" w:rsidRPr="00D316B0">
        <w:t>adiciona</w:t>
      </w:r>
      <w:r w:rsidR="009D1542">
        <w:t xml:space="preserve">n y derogan diversas disposiciones de </w:t>
      </w:r>
      <w:r w:rsidR="009D1542" w:rsidRPr="00F525D7">
        <w:t>la Constitución Política de los Estados Unidos Mexicanos</w:t>
      </w:r>
      <w:r w:rsidR="009D1542">
        <w:t>,</w:t>
      </w:r>
      <w:r w:rsidR="009D1542" w:rsidRPr="00F525D7">
        <w:t xml:space="preserve"> </w:t>
      </w:r>
      <w:r w:rsidR="009D1542" w:rsidRPr="00F525D7">
        <w:rPr>
          <w:lang w:val="es-MX"/>
        </w:rPr>
        <w:t xml:space="preserve">en materia de </w:t>
      </w:r>
      <w:r w:rsidR="00DE56F7">
        <w:rPr>
          <w:lang w:val="es-MX"/>
        </w:rPr>
        <w:t>Extinción de Dominio</w:t>
      </w:r>
      <w:r w:rsidRPr="00F525D7">
        <w:rPr>
          <w:color w:val="auto"/>
          <w:lang w:eastAsia="es-ES_tradnl"/>
        </w:rPr>
        <w:t>, para quedar en los siguientes términos:</w:t>
      </w:r>
    </w:p>
    <w:p w:rsidR="001C6831" w:rsidRPr="00F525D7" w:rsidRDefault="001C6831" w:rsidP="00F525D7">
      <w:pPr>
        <w:pStyle w:val="Default"/>
        <w:spacing w:line="360" w:lineRule="auto"/>
        <w:ind w:firstLine="709"/>
        <w:jc w:val="both"/>
        <w:rPr>
          <w:color w:val="auto"/>
          <w:lang w:eastAsia="es-ES_tradnl"/>
        </w:rPr>
      </w:pPr>
      <w:r w:rsidRPr="00F525D7">
        <w:rPr>
          <w:color w:val="auto"/>
          <w:lang w:eastAsia="es-ES_tradnl"/>
        </w:rPr>
        <w:t xml:space="preserve"> </w:t>
      </w:r>
    </w:p>
    <w:p w:rsidR="001C6831" w:rsidRPr="00F525D7" w:rsidRDefault="001C6831" w:rsidP="00F525D7">
      <w:pPr>
        <w:pStyle w:val="Default"/>
        <w:jc w:val="center"/>
        <w:rPr>
          <w:b/>
          <w:color w:val="auto"/>
          <w:lang w:eastAsia="es-ES_tradnl"/>
        </w:rPr>
      </w:pPr>
      <w:r w:rsidRPr="00F525D7">
        <w:rPr>
          <w:b/>
          <w:color w:val="auto"/>
          <w:lang w:eastAsia="es-ES_tradnl"/>
        </w:rPr>
        <w:t>M I N U T A</w:t>
      </w:r>
    </w:p>
    <w:p w:rsidR="001C6831" w:rsidRPr="00F525D7" w:rsidRDefault="001C6831" w:rsidP="00F525D7">
      <w:pPr>
        <w:pStyle w:val="Default"/>
        <w:jc w:val="center"/>
        <w:rPr>
          <w:b/>
          <w:color w:val="auto"/>
          <w:lang w:eastAsia="es-ES_tradnl"/>
        </w:rPr>
      </w:pPr>
    </w:p>
    <w:p w:rsidR="001C6831" w:rsidRPr="00F525D7" w:rsidRDefault="001C6831" w:rsidP="00F525D7">
      <w:pPr>
        <w:pStyle w:val="Default"/>
        <w:jc w:val="center"/>
        <w:rPr>
          <w:b/>
          <w:color w:val="auto"/>
          <w:lang w:eastAsia="es-ES_tradnl"/>
        </w:rPr>
      </w:pPr>
      <w:r w:rsidRPr="00F525D7">
        <w:rPr>
          <w:b/>
          <w:color w:val="auto"/>
          <w:lang w:eastAsia="es-ES_tradnl"/>
        </w:rPr>
        <w:t xml:space="preserve">PROYECTO </w:t>
      </w:r>
    </w:p>
    <w:p w:rsidR="001C6831" w:rsidRPr="00F525D7" w:rsidRDefault="001C6831" w:rsidP="00F525D7">
      <w:pPr>
        <w:pStyle w:val="Default"/>
        <w:jc w:val="center"/>
        <w:rPr>
          <w:b/>
          <w:color w:val="auto"/>
          <w:lang w:eastAsia="es-ES_tradnl"/>
        </w:rPr>
      </w:pPr>
      <w:r w:rsidRPr="00F525D7">
        <w:rPr>
          <w:b/>
          <w:color w:val="auto"/>
          <w:lang w:eastAsia="es-ES_tradnl"/>
        </w:rPr>
        <w:t xml:space="preserve">DE </w:t>
      </w:r>
    </w:p>
    <w:p w:rsidR="001C6831" w:rsidRPr="00F525D7" w:rsidRDefault="001C6831" w:rsidP="00F525D7">
      <w:pPr>
        <w:pStyle w:val="Default"/>
        <w:jc w:val="center"/>
        <w:rPr>
          <w:b/>
          <w:color w:val="auto"/>
          <w:lang w:eastAsia="es-ES_tradnl"/>
        </w:rPr>
      </w:pPr>
      <w:r w:rsidRPr="00F525D7">
        <w:rPr>
          <w:b/>
          <w:color w:val="auto"/>
          <w:lang w:eastAsia="es-ES_tradnl"/>
        </w:rPr>
        <w:t>DECRETO</w:t>
      </w:r>
    </w:p>
    <w:p w:rsidR="001C6831" w:rsidRPr="00F525D7" w:rsidRDefault="001C6831" w:rsidP="00F525D7">
      <w:pPr>
        <w:pStyle w:val="Default"/>
        <w:jc w:val="center"/>
        <w:rPr>
          <w:b/>
          <w:color w:val="auto"/>
          <w:lang w:eastAsia="es-ES_tradnl"/>
        </w:rPr>
      </w:pPr>
    </w:p>
    <w:p w:rsidR="00C33D23" w:rsidRPr="00C33D23" w:rsidRDefault="00C33D23" w:rsidP="00C33D23">
      <w:pPr>
        <w:spacing w:after="0" w:line="240" w:lineRule="auto"/>
        <w:ind w:left="0" w:right="0" w:firstLine="0"/>
        <w:rPr>
          <w:b/>
        </w:rPr>
      </w:pPr>
      <w:r w:rsidRPr="00C33D23">
        <w:rPr>
          <w:b/>
        </w:rPr>
        <w:t>POR EL QUE SE REFORMAN EL ARTÍCULO 22 Y LA FRACCIÓN XXX DEL ARTÍCULO 73 DE LA CONSTITUCIÓN POLÍTICA DE LOS ESTADOS UNIDOS MEXICANOS, EN MATERIA DE EXTINCIÓN DE DOMINIO.</w:t>
      </w:r>
    </w:p>
    <w:p w:rsidR="00C33D23" w:rsidRPr="00C33D23" w:rsidRDefault="00C33D23" w:rsidP="00F525D7">
      <w:pPr>
        <w:spacing w:after="0" w:line="360" w:lineRule="auto"/>
        <w:ind w:left="0" w:right="0" w:firstLine="0"/>
        <w:rPr>
          <w:b/>
        </w:rPr>
      </w:pPr>
    </w:p>
    <w:p w:rsidR="00C33D23" w:rsidRDefault="00C33D23" w:rsidP="00F525D7">
      <w:pPr>
        <w:spacing w:after="0" w:line="360" w:lineRule="auto"/>
        <w:ind w:left="0" w:right="0" w:firstLine="0"/>
      </w:pPr>
      <w:r>
        <w:t xml:space="preserve"> </w:t>
      </w:r>
      <w:r w:rsidRPr="00C33D23">
        <w:rPr>
          <w:b/>
        </w:rPr>
        <w:t>Artículo Único. -</w:t>
      </w:r>
      <w:r>
        <w:t xml:space="preserve"> Se reforman </w:t>
      </w:r>
      <w:r w:rsidR="00AE65D2">
        <w:t>los</w:t>
      </w:r>
      <w:r>
        <w:t xml:space="preserve"> artículo</w:t>
      </w:r>
      <w:r w:rsidR="00AE65D2">
        <w:t>s</w:t>
      </w:r>
      <w:r>
        <w:t xml:space="preserve"> 22, segundo párrafo y 73, fracción XXX, y se adicionan un tercer, cuarto y quinto párrafos al artículo 22 de la Constitución Política de los Estados Unidos Mexicanos, para quedar como sigue: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rsidRPr="00C33D23">
        <w:rPr>
          <w:b/>
        </w:rPr>
        <w:t>Artículo 22.</w:t>
      </w:r>
      <w:proofErr w:type="gramStart"/>
      <w:r w:rsidRPr="00C33D23">
        <w:rPr>
          <w:b/>
        </w:rPr>
        <w:t>-</w:t>
      </w:r>
      <w:r>
        <w:t xml:space="preserve"> …</w:t>
      </w:r>
      <w:proofErr w:type="gramEnd"/>
      <w:r>
        <w:t xml:space="preserve">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t xml:space="preserve">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t xml:space="preserve">La acción de extinción de dominio se ejercitará por el Ministerio Público a través de un procedimiento jurisdiccional de naturaleza civil y </w:t>
      </w:r>
      <w:proofErr w:type="gramStart"/>
      <w:r>
        <w:t>autónomo</w:t>
      </w:r>
      <w:proofErr w:type="gramEnd"/>
      <w:r>
        <w:t xml:space="preserve">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t xml:space="preserve">Será procedente sobre los bienes de carácter patrimonial cuya legítima procedencia no pueda acreditarse y se encuentren relacionados con las investigaciones derivadas de los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t xml:space="preserve">A toda persona que se considere afectada, se le deberá garantizar el acceso a los medios de defensa adecuados para demostrar la procedencia legítima del bien sujeto al procedimiento. </w:t>
      </w:r>
    </w:p>
    <w:p w:rsidR="00C33D23" w:rsidRDefault="00C33D23" w:rsidP="00F525D7">
      <w:pPr>
        <w:spacing w:after="0" w:line="360" w:lineRule="auto"/>
        <w:ind w:left="0" w:right="0" w:firstLine="0"/>
      </w:pPr>
    </w:p>
    <w:p w:rsidR="00C33D23" w:rsidRDefault="00AE65D2" w:rsidP="00F525D7">
      <w:pPr>
        <w:spacing w:after="0" w:line="360" w:lineRule="auto"/>
        <w:ind w:left="0" w:right="0" w:firstLine="0"/>
        <w:rPr>
          <w:b/>
        </w:rPr>
      </w:pPr>
      <w:r>
        <w:rPr>
          <w:b/>
        </w:rPr>
        <w:t>Artículo 73.</w:t>
      </w:r>
      <w:r w:rsidR="00C33D23" w:rsidRPr="00C33D23">
        <w:rPr>
          <w:b/>
        </w:rPr>
        <w:t xml:space="preserve"> …</w:t>
      </w:r>
    </w:p>
    <w:p w:rsidR="00637D0D" w:rsidRDefault="00637D0D" w:rsidP="00F525D7">
      <w:pPr>
        <w:spacing w:after="0" w:line="360" w:lineRule="auto"/>
        <w:ind w:left="0" w:right="0" w:firstLine="0"/>
      </w:pPr>
    </w:p>
    <w:p w:rsidR="00C10048" w:rsidRPr="00C10048" w:rsidRDefault="00C33D23" w:rsidP="00C10048">
      <w:pPr>
        <w:pStyle w:val="Prrafodelista"/>
        <w:numPr>
          <w:ilvl w:val="0"/>
          <w:numId w:val="11"/>
        </w:numPr>
        <w:spacing w:after="0" w:line="360" w:lineRule="auto"/>
        <w:rPr>
          <w:rFonts w:ascii="Arial" w:hAnsi="Arial" w:cs="Arial"/>
          <w:b/>
          <w:sz w:val="24"/>
          <w:szCs w:val="24"/>
        </w:rPr>
      </w:pPr>
      <w:r w:rsidRPr="00C10048">
        <w:rPr>
          <w:rFonts w:ascii="Arial" w:hAnsi="Arial" w:cs="Arial"/>
          <w:sz w:val="24"/>
          <w:szCs w:val="24"/>
        </w:rPr>
        <w:t>a</w:t>
      </w:r>
      <w:r w:rsidRPr="00C10048">
        <w:rPr>
          <w:rFonts w:ascii="Arial" w:hAnsi="Arial" w:cs="Arial"/>
          <w:b/>
          <w:sz w:val="24"/>
          <w:szCs w:val="24"/>
        </w:rPr>
        <w:t xml:space="preserve"> XXIX-Z. … </w:t>
      </w:r>
    </w:p>
    <w:p w:rsidR="00C33D23" w:rsidRDefault="00C33D23" w:rsidP="00C10048">
      <w:pPr>
        <w:spacing w:after="0" w:line="360" w:lineRule="auto"/>
        <w:ind w:left="60" w:firstLine="0"/>
      </w:pPr>
      <w:r w:rsidRPr="00C10048">
        <w:rPr>
          <w:b/>
        </w:rPr>
        <w:t>XXX</w:t>
      </w:r>
      <w:r>
        <w:t>. Para expedir la legislación única en materia procesal civil y familiar, así como sobre extinción de dominio en los términos del artículo 22 de esta Constitución, y</w:t>
      </w:r>
    </w:p>
    <w:p w:rsidR="00C10048" w:rsidRDefault="00C10048" w:rsidP="00C10048">
      <w:pPr>
        <w:spacing w:after="0" w:line="360" w:lineRule="auto"/>
        <w:ind w:left="60" w:firstLine="0"/>
      </w:pPr>
    </w:p>
    <w:p w:rsidR="00C33D23" w:rsidRDefault="00C33D23" w:rsidP="00F525D7">
      <w:pPr>
        <w:spacing w:after="0" w:line="360" w:lineRule="auto"/>
        <w:ind w:left="0" w:right="0" w:firstLine="0"/>
      </w:pPr>
      <w:r>
        <w:t xml:space="preserve"> </w:t>
      </w:r>
      <w:r w:rsidRPr="00C33D23">
        <w:rPr>
          <w:b/>
        </w:rPr>
        <w:t>XXXI</w:t>
      </w:r>
      <w:proofErr w:type="gramStart"/>
      <w:r w:rsidRPr="00C33D23">
        <w:rPr>
          <w:b/>
        </w:rPr>
        <w:t>. …</w:t>
      </w:r>
      <w:proofErr w:type="gramEnd"/>
      <w:r>
        <w:t xml:space="preserve"> </w:t>
      </w:r>
    </w:p>
    <w:p w:rsidR="00C33D23" w:rsidRDefault="00C33D23" w:rsidP="00C33D23">
      <w:pPr>
        <w:spacing w:after="0" w:line="360" w:lineRule="auto"/>
        <w:ind w:left="0" w:right="0" w:firstLine="0"/>
        <w:jc w:val="center"/>
        <w:rPr>
          <w:b/>
        </w:rPr>
      </w:pPr>
      <w:r w:rsidRPr="00C33D23">
        <w:rPr>
          <w:b/>
        </w:rPr>
        <w:t>Transitorios</w:t>
      </w:r>
    </w:p>
    <w:p w:rsidR="00C33D23" w:rsidRDefault="00C33D23" w:rsidP="00C33D23">
      <w:pPr>
        <w:spacing w:after="0" w:line="360" w:lineRule="auto"/>
        <w:ind w:left="0" w:right="0" w:firstLine="0"/>
        <w:jc w:val="center"/>
      </w:pPr>
    </w:p>
    <w:p w:rsidR="00C33D23" w:rsidRDefault="00C33D23" w:rsidP="00F525D7">
      <w:pPr>
        <w:spacing w:after="0" w:line="360" w:lineRule="auto"/>
        <w:ind w:left="0" w:right="0" w:firstLine="0"/>
      </w:pPr>
      <w:r w:rsidRPr="00C33D23">
        <w:rPr>
          <w:b/>
        </w:rPr>
        <w:t>Primero.</w:t>
      </w:r>
      <w:r>
        <w:t xml:space="preserve"> El presente Decreto entrará en vigor al día siguiente de su publicación en el Diario Oficial de la Federación.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rsidRPr="00C33D23">
        <w:rPr>
          <w:b/>
        </w:rPr>
        <w:t>Segundo.</w:t>
      </w:r>
      <w:r>
        <w:t xml:space="preserve"> El Congreso de la Unión, en un plazo de 180 días posteriores al inicio de la vigencia de este Decreto expedirá la legislación nacional única en materia de extinción de dominio.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rsidRPr="00C33D23">
        <w:rPr>
          <w:b/>
        </w:rPr>
        <w:t>Tercero.</w:t>
      </w:r>
      <w:r>
        <w:t xml:space="preserve"> La Ley Federal de Extinción de Dominio, reglamentaria del artículo 22 de la Constitución Política de los Estados Unidos Mexicanos, así como la legislación respectiva del ámbito local, seguirán en vigor hasta en tanto el Congreso de la Unión expida la legislación nacional única en materia de extinción de dominio que ordena el presente Decreto. </w:t>
      </w:r>
    </w:p>
    <w:p w:rsidR="00C33D23" w:rsidRDefault="00C33D23" w:rsidP="00F525D7">
      <w:pPr>
        <w:spacing w:after="0" w:line="360" w:lineRule="auto"/>
        <w:ind w:left="0" w:right="0" w:firstLine="0"/>
      </w:pPr>
    </w:p>
    <w:p w:rsidR="00C33D23" w:rsidRDefault="00C33D23" w:rsidP="00F525D7">
      <w:pPr>
        <w:spacing w:after="0" w:line="360" w:lineRule="auto"/>
        <w:ind w:left="0" w:right="0" w:firstLine="0"/>
      </w:pPr>
      <w:r w:rsidRPr="00C33D23">
        <w:rPr>
          <w:b/>
        </w:rPr>
        <w:t>Cuarto.</w:t>
      </w:r>
      <w:r>
        <w:t xml:space="preserve"> Los procesos en materia de extinción de dominio iniciados con fundamento en la legislación federal y local referida en el artículo transitorio anterior, así como las sentencias dictadas con base en las mismas, no se verán afectados por la entra</w:t>
      </w:r>
      <w:r w:rsidR="00AE65D2">
        <w:t>da</w:t>
      </w:r>
      <w:r>
        <w:t xml:space="preserve"> en vigor del presente Decreto, y deberán concluirse y ejecutarse conforme al orden constitucional y legal vigente al momento de su inicio. </w:t>
      </w:r>
    </w:p>
    <w:p w:rsidR="00C10048" w:rsidRDefault="00C10048" w:rsidP="00F525D7">
      <w:pPr>
        <w:spacing w:after="0" w:line="360" w:lineRule="auto"/>
        <w:ind w:left="0" w:right="0" w:firstLine="0"/>
      </w:pPr>
    </w:p>
    <w:p w:rsidR="00C33D23" w:rsidRDefault="00C33D23" w:rsidP="00F525D7">
      <w:pPr>
        <w:spacing w:after="0" w:line="360" w:lineRule="auto"/>
        <w:ind w:left="0" w:right="0" w:firstLine="0"/>
        <w:rPr>
          <w:b/>
          <w:color w:val="auto"/>
          <w:lang w:val="es-ES"/>
        </w:rPr>
      </w:pPr>
    </w:p>
    <w:p w:rsidR="002B41E5" w:rsidRDefault="002B41E5" w:rsidP="00F525D7">
      <w:pPr>
        <w:spacing w:after="0" w:line="360" w:lineRule="auto"/>
        <w:ind w:left="0" w:right="0" w:firstLine="0"/>
        <w:rPr>
          <w:b/>
          <w:color w:val="auto"/>
          <w:lang w:val="es-ES"/>
        </w:rPr>
      </w:pPr>
    </w:p>
    <w:p w:rsidR="002B41E5" w:rsidRDefault="002B41E5" w:rsidP="00F525D7">
      <w:pPr>
        <w:spacing w:after="0" w:line="360" w:lineRule="auto"/>
        <w:ind w:left="0" w:right="0" w:firstLine="0"/>
        <w:rPr>
          <w:b/>
          <w:color w:val="auto"/>
          <w:lang w:val="es-ES"/>
        </w:rPr>
      </w:pPr>
    </w:p>
    <w:p w:rsidR="0051630A" w:rsidRDefault="0051630A" w:rsidP="0051630A">
      <w:pPr>
        <w:spacing w:after="0" w:line="360" w:lineRule="auto"/>
        <w:ind w:left="0" w:right="0" w:firstLine="0"/>
        <w:jc w:val="center"/>
        <w:rPr>
          <w:b/>
          <w:color w:val="auto"/>
          <w:lang w:val="es-ES"/>
        </w:rPr>
      </w:pPr>
      <w:r>
        <w:rPr>
          <w:b/>
          <w:color w:val="auto"/>
          <w:lang w:val="es-ES"/>
        </w:rPr>
        <w:t xml:space="preserve">TRANSITORIOS </w:t>
      </w:r>
    </w:p>
    <w:p w:rsidR="00A84548" w:rsidRPr="0051630A" w:rsidRDefault="0051630A" w:rsidP="00A84548">
      <w:pPr>
        <w:spacing w:after="160" w:line="360" w:lineRule="auto"/>
        <w:ind w:left="0" w:right="0" w:firstLine="0"/>
        <w:rPr>
          <w:rFonts w:eastAsia="Calibri"/>
          <w:b/>
          <w:color w:val="auto"/>
          <w:szCs w:val="24"/>
          <w:lang w:eastAsia="en-US"/>
        </w:rPr>
      </w:pPr>
      <w:r>
        <w:rPr>
          <w:rFonts w:eastAsia="Calibri"/>
          <w:b/>
          <w:color w:val="auto"/>
          <w:szCs w:val="24"/>
          <w:lang w:eastAsia="en-US"/>
        </w:rPr>
        <w:t xml:space="preserve">Artículo Primero. </w:t>
      </w:r>
      <w:r>
        <w:rPr>
          <w:rFonts w:eastAsia="Calibri"/>
          <w:color w:val="auto"/>
          <w:szCs w:val="24"/>
          <w:lang w:eastAsia="en-US"/>
        </w:rPr>
        <w:t xml:space="preserve">Publíquese </w:t>
      </w:r>
      <w:r w:rsidRPr="004B2718">
        <w:rPr>
          <w:rFonts w:eastAsia="Calibri"/>
          <w:color w:val="auto"/>
          <w:szCs w:val="24"/>
          <w:lang w:eastAsia="en-US"/>
        </w:rPr>
        <w:t xml:space="preserve"> </w:t>
      </w:r>
      <w:r>
        <w:rPr>
          <w:rFonts w:eastAsia="Calibri"/>
          <w:color w:val="auto"/>
          <w:szCs w:val="24"/>
          <w:lang w:eastAsia="en-US"/>
        </w:rPr>
        <w:t xml:space="preserve">este decreto </w:t>
      </w:r>
      <w:r w:rsidRPr="004B2718">
        <w:rPr>
          <w:rFonts w:eastAsia="Calibri"/>
          <w:color w:val="auto"/>
          <w:szCs w:val="24"/>
          <w:lang w:eastAsia="en-US"/>
        </w:rPr>
        <w:t xml:space="preserve">en el Diario </w:t>
      </w:r>
      <w:r w:rsidR="007803ED">
        <w:rPr>
          <w:rFonts w:eastAsia="Calibri"/>
          <w:color w:val="auto"/>
          <w:szCs w:val="24"/>
          <w:lang w:eastAsia="en-US"/>
        </w:rPr>
        <w:t>Oficial del Gobierno del Estado de Yucatán.</w:t>
      </w:r>
      <w:r w:rsidRPr="004B2718">
        <w:rPr>
          <w:rFonts w:eastAsia="Calibri"/>
          <w:color w:val="auto"/>
          <w:szCs w:val="24"/>
          <w:lang w:eastAsia="en-US"/>
        </w:rPr>
        <w:t xml:space="preserve"> </w:t>
      </w:r>
    </w:p>
    <w:p w:rsidR="00A84548" w:rsidRPr="004B2718" w:rsidRDefault="0051630A" w:rsidP="00A84548">
      <w:pPr>
        <w:spacing w:after="160" w:line="360" w:lineRule="auto"/>
        <w:ind w:left="0" w:right="0" w:firstLine="0"/>
        <w:rPr>
          <w:rFonts w:eastAsia="Calibri"/>
          <w:color w:val="auto"/>
          <w:szCs w:val="24"/>
          <w:lang w:eastAsia="en-US"/>
        </w:rPr>
      </w:pPr>
      <w:r>
        <w:rPr>
          <w:rFonts w:eastAsia="Calibri"/>
          <w:b/>
          <w:color w:val="auto"/>
          <w:szCs w:val="24"/>
          <w:lang w:eastAsia="en-US"/>
        </w:rPr>
        <w:t xml:space="preserve">Artículo </w:t>
      </w:r>
      <w:r w:rsidRPr="004B2718">
        <w:rPr>
          <w:rFonts w:eastAsia="Calibri"/>
          <w:b/>
          <w:color w:val="auto"/>
          <w:szCs w:val="24"/>
          <w:lang w:eastAsia="en-US"/>
        </w:rPr>
        <w:t xml:space="preserve">Segundo. </w:t>
      </w:r>
      <w:r w:rsidR="00A84548" w:rsidRPr="00A84548">
        <w:rPr>
          <w:rFonts w:eastAsia="Calibri"/>
          <w:color w:val="auto"/>
          <w:szCs w:val="24"/>
          <w:lang w:eastAsia="en-US"/>
        </w:rPr>
        <w:t xml:space="preserve">Envíese </w:t>
      </w:r>
      <w:r w:rsidR="00A84548">
        <w:rPr>
          <w:rFonts w:eastAsia="Calibri"/>
          <w:color w:val="auto"/>
          <w:szCs w:val="24"/>
          <w:lang w:eastAsia="en-US"/>
        </w:rPr>
        <w:t xml:space="preserve">a la Cámara de Diputados del Honorable Congreso de la Unión, el correspondiente Diario Oficial del Gobierno del Estado de Yucatán, para los efectos legales que correspondan. </w:t>
      </w:r>
    </w:p>
    <w:p w:rsidR="0051630A" w:rsidRPr="004B2718" w:rsidRDefault="0051630A" w:rsidP="0051630A">
      <w:pPr>
        <w:spacing w:after="0" w:line="240" w:lineRule="auto"/>
        <w:ind w:left="0" w:firstLine="708"/>
        <w:rPr>
          <w:b/>
          <w:color w:val="auto"/>
          <w:sz w:val="22"/>
          <w:szCs w:val="24"/>
        </w:rPr>
      </w:pPr>
      <w:r w:rsidRPr="004B2718">
        <w:rPr>
          <w:b/>
          <w:color w:val="auto"/>
          <w:sz w:val="22"/>
          <w:szCs w:val="24"/>
        </w:rPr>
        <w:t xml:space="preserve">DADO EN LA SALA DE COMISIONES “ABOGADA ANTONIA JIMÉNEZ TRAVA” DEL RECINTO DEL PODER LEGISLATIVO, EN LA CIUDAD DE MÉRIDA, YUCATÁN, A LOS </w:t>
      </w:r>
      <w:r w:rsidR="00AE65D2">
        <w:rPr>
          <w:b/>
          <w:color w:val="auto"/>
          <w:sz w:val="22"/>
          <w:szCs w:val="24"/>
        </w:rPr>
        <w:t>DIECINUEVE</w:t>
      </w:r>
      <w:r w:rsidRPr="004B2718">
        <w:rPr>
          <w:b/>
          <w:color w:val="auto"/>
          <w:sz w:val="22"/>
          <w:szCs w:val="24"/>
        </w:rPr>
        <w:t xml:space="preserve"> DÍAS DEL MES DE </w:t>
      </w:r>
      <w:r w:rsidR="00DA69A6">
        <w:rPr>
          <w:b/>
          <w:color w:val="auto"/>
          <w:sz w:val="22"/>
          <w:szCs w:val="24"/>
        </w:rPr>
        <w:t>MARZO</w:t>
      </w:r>
      <w:r w:rsidRPr="004B2718">
        <w:rPr>
          <w:b/>
          <w:color w:val="auto"/>
          <w:sz w:val="22"/>
          <w:szCs w:val="24"/>
        </w:rPr>
        <w:t xml:space="preserve"> DEL AÑO DOS MIL DIECINUEVE.</w:t>
      </w:r>
    </w:p>
    <w:p w:rsidR="0051630A" w:rsidRDefault="0051630A" w:rsidP="0051630A">
      <w:pPr>
        <w:spacing w:after="0" w:line="240" w:lineRule="auto"/>
        <w:ind w:left="0" w:firstLine="708"/>
        <w:rPr>
          <w:b/>
          <w:color w:val="auto"/>
          <w:szCs w:val="24"/>
        </w:rPr>
      </w:pPr>
    </w:p>
    <w:p w:rsidR="00A84548" w:rsidRPr="004B2718" w:rsidRDefault="00A84548" w:rsidP="0051630A">
      <w:pPr>
        <w:spacing w:after="0" w:line="240" w:lineRule="auto"/>
        <w:ind w:left="0" w:firstLine="708"/>
        <w:rPr>
          <w:b/>
          <w:color w:val="auto"/>
          <w:szCs w:val="24"/>
        </w:rPr>
      </w:pPr>
    </w:p>
    <w:p w:rsidR="0051630A" w:rsidRPr="004B2718" w:rsidRDefault="0051630A" w:rsidP="0051630A">
      <w:pPr>
        <w:pStyle w:val="Textoindependiente"/>
        <w:ind w:left="10" w:right="62"/>
        <w:jc w:val="center"/>
        <w:rPr>
          <w:rFonts w:ascii="Arial" w:hAnsi="Arial" w:cs="Arial"/>
          <w:b/>
          <w:caps/>
          <w:sz w:val="22"/>
          <w:szCs w:val="22"/>
        </w:rPr>
      </w:pPr>
      <w:r w:rsidRPr="004B2718">
        <w:rPr>
          <w:rFonts w:ascii="Arial" w:hAnsi="Arial" w:cs="Arial"/>
          <w:b/>
          <w:caps/>
          <w:sz w:val="22"/>
          <w:szCs w:val="22"/>
        </w:rPr>
        <w:t>COMISIóN PERMANENTE DE PUNTOS</w:t>
      </w:r>
    </w:p>
    <w:p w:rsidR="0051630A" w:rsidRPr="004B2718" w:rsidRDefault="0051630A" w:rsidP="0051630A">
      <w:pPr>
        <w:pStyle w:val="Textoindependiente"/>
        <w:ind w:left="10" w:right="62"/>
        <w:jc w:val="center"/>
        <w:rPr>
          <w:rFonts w:ascii="Arial" w:hAnsi="Arial" w:cs="Arial"/>
          <w:b/>
          <w:caps/>
          <w:sz w:val="22"/>
          <w:szCs w:val="22"/>
        </w:rPr>
      </w:pPr>
      <w:r w:rsidRPr="004B2718">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51630A" w:rsidRPr="004B2718" w:rsidTr="00E6753B">
        <w:trPr>
          <w:tblHeader/>
        </w:trPr>
        <w:tc>
          <w:tcPr>
            <w:tcW w:w="2244"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CARGO</w:t>
            </w:r>
          </w:p>
          <w:p w:rsidR="0051630A" w:rsidRPr="004B2718" w:rsidRDefault="0051630A" w:rsidP="00E6753B">
            <w:pPr>
              <w:pStyle w:val="Textoindependiente"/>
              <w:ind w:right="62"/>
              <w:jc w:val="center"/>
              <w:rPr>
                <w:rFonts w:ascii="Arial" w:hAnsi="Arial" w:cs="Arial"/>
                <w:b/>
                <w:caps/>
                <w:sz w:val="20"/>
              </w:rPr>
            </w:pPr>
          </w:p>
        </w:tc>
        <w:tc>
          <w:tcPr>
            <w:tcW w:w="2244"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NOMBRE</w:t>
            </w:r>
          </w:p>
        </w:tc>
        <w:tc>
          <w:tcPr>
            <w:tcW w:w="2242"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VOTO A FAVOR</w:t>
            </w:r>
          </w:p>
        </w:tc>
        <w:tc>
          <w:tcPr>
            <w:tcW w:w="2243"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VOTO EN CONTRA</w:t>
            </w: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PRESIDENTA</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caps/>
                <w:sz w:val="20"/>
                <w:lang w:val="es-MX"/>
              </w:rPr>
              <w:t>DIP. KARLA REYNA FRANCO BLANCO</w:t>
            </w:r>
          </w:p>
        </w:tc>
        <w:tc>
          <w:tcPr>
            <w:tcW w:w="2242" w:type="dxa"/>
          </w:tcPr>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VICEPRESIDENTE</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sz w:val="20"/>
              </w:rPr>
              <w:t>DIP. MIGUEL ESTEBAN RODRÍGUEZ BAQUEIRO</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t>DIP. MARTÍN ENRIQUE CASTILLO RUZ</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sz w:val="20"/>
              </w:rPr>
              <w:t>DIP. LUIS ENRIQUE BORJAS ROMERO</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F16A74">
        <w:tc>
          <w:tcPr>
            <w:tcW w:w="2244" w:type="dxa"/>
            <w:tcBorders>
              <w:bottom w:val="single" w:sz="4" w:space="0" w:color="auto"/>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bottom w:val="single" w:sz="4" w:space="0" w:color="auto"/>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caps/>
                <w:sz w:val="20"/>
                <w:lang w:val="pt-BR"/>
              </w:rPr>
              <w:t>DIP. ROSA ADRIANA DÍAZ LIZAMA</w:t>
            </w:r>
          </w:p>
        </w:tc>
        <w:tc>
          <w:tcPr>
            <w:tcW w:w="2242" w:type="dxa"/>
            <w:tcBorders>
              <w:bottom w:val="single" w:sz="4" w:space="0" w:color="auto"/>
            </w:tcBorders>
          </w:tcPr>
          <w:p w:rsidR="0051630A" w:rsidRPr="004B2718" w:rsidRDefault="0051630A" w:rsidP="00E6753B">
            <w:pPr>
              <w:pStyle w:val="Textoindependiente"/>
              <w:ind w:right="62"/>
              <w:rPr>
                <w:rFonts w:ascii="Arial" w:hAnsi="Arial" w:cs="Arial"/>
                <w:b/>
                <w:caps/>
                <w:sz w:val="20"/>
              </w:rPr>
            </w:pPr>
          </w:p>
        </w:tc>
        <w:tc>
          <w:tcPr>
            <w:tcW w:w="2243" w:type="dxa"/>
            <w:tcBorders>
              <w:bottom w:val="single" w:sz="4" w:space="0" w:color="auto"/>
            </w:tcBorders>
          </w:tcPr>
          <w:p w:rsidR="0051630A" w:rsidRPr="004B2718" w:rsidRDefault="0051630A" w:rsidP="00E6753B">
            <w:pPr>
              <w:pStyle w:val="Textoindependiente"/>
              <w:ind w:right="62"/>
              <w:rPr>
                <w:rFonts w:ascii="Arial" w:hAnsi="Arial" w:cs="Arial"/>
                <w:b/>
                <w:caps/>
                <w:sz w:val="20"/>
              </w:rPr>
            </w:pPr>
          </w:p>
        </w:tc>
      </w:tr>
      <w:tr w:rsidR="0051630A" w:rsidRPr="004B2718" w:rsidTr="00F16A74">
        <w:trPr>
          <w:trHeight w:val="2505"/>
        </w:trPr>
        <w:tc>
          <w:tcPr>
            <w:tcW w:w="2244" w:type="dxa"/>
            <w:tcBorders>
              <w:top w:val="single" w:sz="4" w:space="0" w:color="auto"/>
              <w:bottom w:val="single" w:sz="4" w:space="0" w:color="auto"/>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single" w:sz="4" w:space="0" w:color="auto"/>
              <w:bottom w:val="single" w:sz="4" w:space="0" w:color="auto"/>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4B2718" w:rsidRDefault="0051630A" w:rsidP="00E6753B">
            <w:pPr>
              <w:pStyle w:val="Textoindependiente"/>
              <w:jc w:val="center"/>
              <w:rPr>
                <w:rFonts w:ascii="Arial" w:hAnsi="Arial" w:cs="Arial"/>
                <w:b/>
                <w:caps/>
                <w:sz w:val="20"/>
              </w:rPr>
            </w:pPr>
            <w:r w:rsidRPr="004B2718">
              <w:rPr>
                <w:rFonts w:asciiTheme="minorHAnsi" w:hAnsiTheme="minorHAnsi" w:cstheme="minorHAnsi"/>
                <w:b/>
                <w:caps/>
                <w:sz w:val="20"/>
              </w:rPr>
              <w:t>DIP. MIGUEL EDMUNDO CANDILA NOH</w:t>
            </w:r>
          </w:p>
        </w:tc>
        <w:tc>
          <w:tcPr>
            <w:tcW w:w="2242" w:type="dxa"/>
            <w:tcBorders>
              <w:top w:val="single" w:sz="4" w:space="0" w:color="auto"/>
              <w:bottom w:val="single" w:sz="4" w:space="0" w:color="auto"/>
            </w:tcBorders>
          </w:tcPr>
          <w:p w:rsidR="0051630A" w:rsidRPr="004B2718" w:rsidRDefault="0051630A" w:rsidP="00E6753B">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51630A" w:rsidRPr="004B2718" w:rsidRDefault="0051630A" w:rsidP="00E6753B">
            <w:pPr>
              <w:pStyle w:val="Textoindependiente"/>
              <w:ind w:right="62"/>
              <w:rPr>
                <w:rFonts w:ascii="Arial" w:hAnsi="Arial" w:cs="Arial"/>
                <w:b/>
                <w:caps/>
                <w:sz w:val="20"/>
              </w:rPr>
            </w:pPr>
          </w:p>
        </w:tc>
      </w:tr>
      <w:tr w:rsidR="0051630A" w:rsidRPr="004B2718" w:rsidTr="00F16A74">
        <w:tc>
          <w:tcPr>
            <w:tcW w:w="2244" w:type="dxa"/>
            <w:tcBorders>
              <w:top w:val="single" w:sz="4" w:space="0" w:color="auto"/>
              <w:bottom w:val="nil"/>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A8454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p w:rsidR="0051630A" w:rsidRPr="00A84548" w:rsidRDefault="0051630A" w:rsidP="00A84548">
            <w:pPr>
              <w:rPr>
                <w:lang w:val="es-ES_tradnl" w:eastAsia="es-ES"/>
              </w:rPr>
            </w:pPr>
          </w:p>
        </w:tc>
        <w:tc>
          <w:tcPr>
            <w:tcW w:w="2244" w:type="dxa"/>
            <w:tcBorders>
              <w:top w:val="single" w:sz="4" w:space="0" w:color="auto"/>
              <w:bottom w:val="nil"/>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57BAEA16" wp14:editId="38B332EC">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rPr>
              <w:t>DIP. FELIPE CERVERA HERNÁNDEZ</w:t>
            </w:r>
          </w:p>
        </w:tc>
        <w:tc>
          <w:tcPr>
            <w:tcW w:w="2242" w:type="dxa"/>
            <w:tcBorders>
              <w:top w:val="single" w:sz="4" w:space="0" w:color="auto"/>
              <w:bottom w:val="nil"/>
            </w:tcBorders>
          </w:tcPr>
          <w:p w:rsidR="0051630A" w:rsidRPr="004B2718" w:rsidRDefault="0051630A" w:rsidP="00E6753B">
            <w:pPr>
              <w:pStyle w:val="Textoindependiente"/>
              <w:ind w:right="62"/>
              <w:rPr>
                <w:rFonts w:ascii="Arial" w:hAnsi="Arial" w:cs="Arial"/>
                <w:b/>
                <w:caps/>
                <w:sz w:val="20"/>
              </w:rPr>
            </w:pPr>
          </w:p>
        </w:tc>
        <w:tc>
          <w:tcPr>
            <w:tcW w:w="2243" w:type="dxa"/>
            <w:tcBorders>
              <w:top w:val="single" w:sz="4" w:space="0" w:color="auto"/>
              <w:bottom w:val="nil"/>
            </w:tcBorders>
          </w:tcPr>
          <w:p w:rsidR="0051630A" w:rsidRPr="004B2718" w:rsidRDefault="0051630A" w:rsidP="00E6753B">
            <w:pPr>
              <w:pStyle w:val="Textoindependiente"/>
              <w:ind w:right="62"/>
              <w:rPr>
                <w:rFonts w:ascii="Arial" w:hAnsi="Arial" w:cs="Arial"/>
                <w:b/>
                <w:caps/>
                <w:sz w:val="20"/>
              </w:rPr>
            </w:pPr>
          </w:p>
        </w:tc>
      </w:tr>
      <w:tr w:rsidR="002B41E5" w:rsidRPr="004B2718" w:rsidTr="00F16A74">
        <w:tc>
          <w:tcPr>
            <w:tcW w:w="2244" w:type="dxa"/>
            <w:tcBorders>
              <w:top w:val="nil"/>
              <w:bottom w:val="single" w:sz="4" w:space="0" w:color="auto"/>
            </w:tcBorders>
            <w:shd w:val="clear" w:color="auto" w:fill="FFFFFF" w:themeFill="background1"/>
          </w:tcPr>
          <w:p w:rsidR="002B41E5" w:rsidRDefault="002B41E5" w:rsidP="00E6753B">
            <w:pPr>
              <w:pStyle w:val="Textoindependiente"/>
              <w:ind w:right="62"/>
              <w:jc w:val="center"/>
              <w:rPr>
                <w:rFonts w:ascii="Arial" w:hAnsi="Arial" w:cs="Arial"/>
                <w:b/>
                <w:caps/>
                <w:sz w:val="20"/>
              </w:rPr>
            </w:pPr>
          </w:p>
          <w:p w:rsidR="002B41E5" w:rsidRPr="004B2718" w:rsidRDefault="002B41E5" w:rsidP="00E6753B">
            <w:pPr>
              <w:pStyle w:val="Textoindependiente"/>
              <w:ind w:right="62"/>
              <w:jc w:val="center"/>
              <w:rPr>
                <w:rFonts w:ascii="Arial" w:hAnsi="Arial" w:cs="Arial"/>
                <w:b/>
                <w:caps/>
                <w:sz w:val="20"/>
              </w:rPr>
            </w:pPr>
          </w:p>
        </w:tc>
        <w:tc>
          <w:tcPr>
            <w:tcW w:w="2244" w:type="dxa"/>
            <w:tcBorders>
              <w:top w:val="nil"/>
              <w:bottom w:val="single" w:sz="4" w:space="0" w:color="auto"/>
            </w:tcBorders>
          </w:tcPr>
          <w:p w:rsidR="002B41E5" w:rsidRPr="004B2718" w:rsidRDefault="002B41E5" w:rsidP="00E6753B">
            <w:pPr>
              <w:pStyle w:val="Textoindependiente"/>
              <w:ind w:right="62"/>
              <w:jc w:val="center"/>
              <w:rPr>
                <w:rFonts w:asciiTheme="minorHAnsi" w:hAnsiTheme="minorHAnsi" w:cstheme="minorHAnsi"/>
                <w:b/>
                <w:noProof/>
                <w:sz w:val="20"/>
                <w:lang w:val="es-MX" w:eastAsia="es-MX"/>
              </w:rPr>
            </w:pPr>
          </w:p>
        </w:tc>
        <w:tc>
          <w:tcPr>
            <w:tcW w:w="2242" w:type="dxa"/>
            <w:tcBorders>
              <w:top w:val="nil"/>
              <w:bottom w:val="single" w:sz="4" w:space="0" w:color="auto"/>
            </w:tcBorders>
          </w:tcPr>
          <w:p w:rsidR="002B41E5" w:rsidRPr="004B2718" w:rsidRDefault="002B41E5" w:rsidP="00E6753B">
            <w:pPr>
              <w:pStyle w:val="Textoindependiente"/>
              <w:ind w:right="62"/>
              <w:rPr>
                <w:rFonts w:ascii="Arial" w:hAnsi="Arial" w:cs="Arial"/>
                <w:b/>
                <w:caps/>
                <w:sz w:val="20"/>
              </w:rPr>
            </w:pPr>
          </w:p>
        </w:tc>
        <w:tc>
          <w:tcPr>
            <w:tcW w:w="2243" w:type="dxa"/>
            <w:tcBorders>
              <w:top w:val="nil"/>
              <w:bottom w:val="single" w:sz="4" w:space="0" w:color="auto"/>
            </w:tcBorders>
          </w:tcPr>
          <w:p w:rsidR="002B41E5" w:rsidRPr="004B2718" w:rsidRDefault="002B41E5" w:rsidP="00E6753B">
            <w:pPr>
              <w:pStyle w:val="Textoindependiente"/>
              <w:ind w:right="62"/>
              <w:rPr>
                <w:rFonts w:ascii="Arial" w:hAnsi="Arial" w:cs="Arial"/>
                <w:b/>
                <w:caps/>
                <w:sz w:val="20"/>
              </w:rPr>
            </w:pPr>
          </w:p>
        </w:tc>
      </w:tr>
      <w:tr w:rsidR="00A84548" w:rsidRPr="004B2718" w:rsidTr="00F16A74">
        <w:tc>
          <w:tcPr>
            <w:tcW w:w="8973" w:type="dxa"/>
            <w:gridSpan w:val="4"/>
            <w:tcBorders>
              <w:top w:val="single" w:sz="4" w:space="0" w:color="auto"/>
              <w:left w:val="nil"/>
              <w:bottom w:val="nil"/>
              <w:right w:val="nil"/>
            </w:tcBorders>
            <w:shd w:val="clear" w:color="auto" w:fill="FFFFFF" w:themeFill="background1"/>
          </w:tcPr>
          <w:p w:rsidR="00A84548" w:rsidRPr="00A84548" w:rsidRDefault="00A84548" w:rsidP="00A84548">
            <w:pPr>
              <w:spacing w:after="0" w:line="240" w:lineRule="auto"/>
              <w:ind w:left="0" w:right="0" w:firstLine="0"/>
              <w:rPr>
                <w:i/>
                <w:color w:val="auto"/>
                <w:sz w:val="12"/>
              </w:rPr>
            </w:pPr>
            <w:r>
              <w:rPr>
                <w:i/>
                <w:color w:val="auto"/>
                <w:sz w:val="12"/>
              </w:rPr>
              <w:t>Esta hoja de firmas pertenece al Dictamen de la Minuta Federal po</w:t>
            </w:r>
            <w:r w:rsidRPr="00A84548">
              <w:rPr>
                <w:i/>
                <w:color w:val="auto"/>
                <w:sz w:val="12"/>
              </w:rPr>
              <w:t xml:space="preserve">r el que se reforman, adicionan y derogan diversas disposiciones de la </w:t>
            </w:r>
            <w:r>
              <w:rPr>
                <w:i/>
                <w:color w:val="auto"/>
                <w:sz w:val="12"/>
              </w:rPr>
              <w:t>C</w:t>
            </w:r>
            <w:r w:rsidRPr="00A84548">
              <w:rPr>
                <w:i/>
                <w:color w:val="auto"/>
                <w:sz w:val="12"/>
              </w:rPr>
              <w:t xml:space="preserve">onstitución </w:t>
            </w:r>
            <w:r>
              <w:rPr>
                <w:i/>
                <w:color w:val="auto"/>
                <w:sz w:val="12"/>
              </w:rPr>
              <w:t>P</w:t>
            </w:r>
            <w:r w:rsidRPr="00A84548">
              <w:rPr>
                <w:i/>
                <w:color w:val="auto"/>
                <w:sz w:val="12"/>
              </w:rPr>
              <w:t xml:space="preserve">olítica de los </w:t>
            </w:r>
            <w:r>
              <w:rPr>
                <w:i/>
                <w:color w:val="auto"/>
                <w:sz w:val="12"/>
              </w:rPr>
              <w:t>E</w:t>
            </w:r>
            <w:r w:rsidRPr="00A84548">
              <w:rPr>
                <w:i/>
                <w:color w:val="auto"/>
                <w:sz w:val="12"/>
              </w:rPr>
              <w:t xml:space="preserve">stados </w:t>
            </w:r>
            <w:r>
              <w:rPr>
                <w:i/>
                <w:color w:val="auto"/>
                <w:sz w:val="12"/>
              </w:rPr>
              <w:t>U</w:t>
            </w:r>
            <w:r w:rsidRPr="00A84548">
              <w:rPr>
                <w:i/>
                <w:color w:val="auto"/>
                <w:sz w:val="12"/>
              </w:rPr>
              <w:t xml:space="preserve">nidos </w:t>
            </w:r>
            <w:r>
              <w:rPr>
                <w:i/>
                <w:color w:val="auto"/>
                <w:sz w:val="12"/>
              </w:rPr>
              <w:t>M</w:t>
            </w:r>
            <w:r w:rsidRPr="00A84548">
              <w:rPr>
                <w:i/>
                <w:color w:val="auto"/>
                <w:sz w:val="12"/>
              </w:rPr>
              <w:t xml:space="preserve">exicanos, en </w:t>
            </w:r>
            <w:r>
              <w:rPr>
                <w:i/>
                <w:color w:val="auto"/>
                <w:sz w:val="12"/>
              </w:rPr>
              <w:t>M</w:t>
            </w:r>
            <w:r w:rsidRPr="00A84548">
              <w:rPr>
                <w:i/>
                <w:color w:val="auto"/>
                <w:sz w:val="12"/>
              </w:rPr>
              <w:t xml:space="preserve">ateria de </w:t>
            </w:r>
            <w:r w:rsidR="002B41E5">
              <w:rPr>
                <w:i/>
                <w:color w:val="auto"/>
                <w:sz w:val="12"/>
              </w:rPr>
              <w:t xml:space="preserve">extinción de </w:t>
            </w:r>
            <w:r w:rsidR="00F16A74">
              <w:rPr>
                <w:i/>
                <w:color w:val="auto"/>
                <w:sz w:val="12"/>
              </w:rPr>
              <w:t>dominio</w:t>
            </w:r>
            <w:r w:rsidRPr="00A84548">
              <w:rPr>
                <w:i/>
                <w:color w:val="auto"/>
                <w:sz w:val="12"/>
              </w:rPr>
              <w:t>.</w:t>
            </w:r>
          </w:p>
          <w:p w:rsidR="00A84548" w:rsidRPr="004B2718" w:rsidRDefault="00A84548" w:rsidP="00E6753B">
            <w:pPr>
              <w:pStyle w:val="Textoindependiente"/>
              <w:ind w:right="62"/>
              <w:rPr>
                <w:rFonts w:ascii="Arial" w:hAnsi="Arial" w:cs="Arial"/>
                <w:b/>
                <w:caps/>
                <w:sz w:val="20"/>
              </w:rPr>
            </w:pPr>
          </w:p>
        </w:tc>
      </w:tr>
      <w:tr w:rsidR="0051630A" w:rsidRPr="004B2718" w:rsidTr="00F16A74">
        <w:tc>
          <w:tcPr>
            <w:tcW w:w="2244" w:type="dxa"/>
            <w:tcBorders>
              <w:top w:val="nil"/>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nil"/>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rPr>
              <w:t>DIP. SILVIA AMÉRICA LÓPEZ ESCOFFIÉ</w:t>
            </w:r>
          </w:p>
        </w:tc>
        <w:tc>
          <w:tcPr>
            <w:tcW w:w="2242" w:type="dxa"/>
            <w:tcBorders>
              <w:top w:val="nil"/>
            </w:tcBorders>
          </w:tcPr>
          <w:p w:rsidR="0051630A" w:rsidRPr="004B2718" w:rsidRDefault="0051630A" w:rsidP="00E6753B">
            <w:pPr>
              <w:pStyle w:val="Textoindependiente"/>
              <w:ind w:right="62"/>
              <w:rPr>
                <w:rFonts w:ascii="Arial" w:hAnsi="Arial" w:cs="Arial"/>
                <w:b/>
                <w:caps/>
                <w:sz w:val="20"/>
              </w:rPr>
            </w:pPr>
          </w:p>
        </w:tc>
        <w:tc>
          <w:tcPr>
            <w:tcW w:w="2243" w:type="dxa"/>
            <w:tcBorders>
              <w:top w:val="nil"/>
            </w:tcBorders>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178C8C6" wp14:editId="31BB093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1630A" w:rsidRPr="004B2718" w:rsidRDefault="0051630A" w:rsidP="00E6753B">
            <w:pPr>
              <w:pStyle w:val="Textoindependiente"/>
              <w:jc w:val="center"/>
              <w:rPr>
                <w:rFonts w:ascii="Arial" w:hAnsi="Arial" w:cs="Arial"/>
                <w:b/>
                <w:caps/>
                <w:sz w:val="20"/>
              </w:rPr>
            </w:pPr>
            <w:r w:rsidRPr="004B2718">
              <w:rPr>
                <w:rFonts w:asciiTheme="minorHAnsi" w:hAnsiTheme="minorHAnsi" w:cstheme="minorHAnsi"/>
                <w:b/>
                <w:noProof/>
                <w:sz w:val="20"/>
              </w:rPr>
              <w:t>DIP. MARIO ALEJANDRO CUEVAS MENA</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bl>
    <w:p w:rsidR="0051630A" w:rsidRPr="004B2718" w:rsidRDefault="00A84548" w:rsidP="00A84548">
      <w:pPr>
        <w:spacing w:after="0" w:line="240" w:lineRule="auto"/>
        <w:ind w:left="0" w:firstLine="0"/>
        <w:rPr>
          <w:i/>
          <w:color w:val="auto"/>
          <w:sz w:val="16"/>
          <w:szCs w:val="16"/>
        </w:rPr>
      </w:pPr>
      <w:r>
        <w:rPr>
          <w:i/>
          <w:color w:val="auto"/>
          <w:sz w:val="12"/>
        </w:rPr>
        <w:t>Esta hoja de firmas pertenece al Dictamen de la Minuta Federal po</w:t>
      </w:r>
      <w:r w:rsidRPr="00A84548">
        <w:rPr>
          <w:i/>
          <w:color w:val="auto"/>
          <w:sz w:val="12"/>
        </w:rPr>
        <w:t xml:space="preserve">r el que se reforman, adicionan y derogan diversas disposiciones de la </w:t>
      </w:r>
      <w:r>
        <w:rPr>
          <w:i/>
          <w:color w:val="auto"/>
          <w:sz w:val="12"/>
        </w:rPr>
        <w:t>C</w:t>
      </w:r>
      <w:r w:rsidRPr="00A84548">
        <w:rPr>
          <w:i/>
          <w:color w:val="auto"/>
          <w:sz w:val="12"/>
        </w:rPr>
        <w:t xml:space="preserve">onstitución </w:t>
      </w:r>
      <w:r>
        <w:rPr>
          <w:i/>
          <w:color w:val="auto"/>
          <w:sz w:val="12"/>
        </w:rPr>
        <w:t>P</w:t>
      </w:r>
      <w:r w:rsidRPr="00A84548">
        <w:rPr>
          <w:i/>
          <w:color w:val="auto"/>
          <w:sz w:val="12"/>
        </w:rPr>
        <w:t xml:space="preserve">olítica de los </w:t>
      </w:r>
      <w:r>
        <w:rPr>
          <w:i/>
          <w:color w:val="auto"/>
          <w:sz w:val="12"/>
        </w:rPr>
        <w:t>E</w:t>
      </w:r>
      <w:r w:rsidRPr="00A84548">
        <w:rPr>
          <w:i/>
          <w:color w:val="auto"/>
          <w:sz w:val="12"/>
        </w:rPr>
        <w:t xml:space="preserve">stados </w:t>
      </w:r>
      <w:r>
        <w:rPr>
          <w:i/>
          <w:color w:val="auto"/>
          <w:sz w:val="12"/>
        </w:rPr>
        <w:t>U</w:t>
      </w:r>
      <w:r w:rsidRPr="00A84548">
        <w:rPr>
          <w:i/>
          <w:color w:val="auto"/>
          <w:sz w:val="12"/>
        </w:rPr>
        <w:t xml:space="preserve">nidos </w:t>
      </w:r>
      <w:r>
        <w:rPr>
          <w:i/>
          <w:color w:val="auto"/>
          <w:sz w:val="12"/>
        </w:rPr>
        <w:t>M</w:t>
      </w:r>
      <w:r w:rsidRPr="00A84548">
        <w:rPr>
          <w:i/>
          <w:color w:val="auto"/>
          <w:sz w:val="12"/>
        </w:rPr>
        <w:t xml:space="preserve">exicanos, en </w:t>
      </w:r>
      <w:r>
        <w:rPr>
          <w:i/>
          <w:color w:val="auto"/>
          <w:sz w:val="12"/>
        </w:rPr>
        <w:t>M</w:t>
      </w:r>
      <w:r w:rsidRPr="00A84548">
        <w:rPr>
          <w:i/>
          <w:color w:val="auto"/>
          <w:sz w:val="12"/>
        </w:rPr>
        <w:t>ateria de</w:t>
      </w:r>
      <w:r w:rsidR="00F16A74">
        <w:rPr>
          <w:i/>
          <w:color w:val="auto"/>
          <w:sz w:val="12"/>
        </w:rPr>
        <w:t xml:space="preserve"> extinción de dominio.</w:t>
      </w:r>
    </w:p>
    <w:p w:rsidR="0051630A" w:rsidRDefault="0051630A" w:rsidP="0051630A">
      <w:pPr>
        <w:spacing w:after="0" w:line="360" w:lineRule="auto"/>
        <w:ind w:left="0" w:right="0" w:firstLine="0"/>
        <w:jc w:val="center"/>
        <w:rPr>
          <w:b/>
          <w:color w:val="auto"/>
          <w:lang w:val="es-ES"/>
        </w:rPr>
      </w:pPr>
    </w:p>
    <w:p w:rsidR="0051630A" w:rsidRPr="00606AD4" w:rsidRDefault="0051630A" w:rsidP="0051630A">
      <w:pPr>
        <w:spacing w:after="0" w:line="360" w:lineRule="auto"/>
        <w:ind w:left="0" w:right="0" w:firstLine="0"/>
        <w:jc w:val="center"/>
        <w:rPr>
          <w:b/>
          <w:color w:val="auto"/>
          <w:lang w:val="es-ES"/>
        </w:rPr>
      </w:pPr>
    </w:p>
    <w:sectPr w:rsidR="0051630A" w:rsidRPr="00606AD4"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0A" w:rsidRDefault="0075780A">
      <w:pPr>
        <w:spacing w:after="0" w:line="240" w:lineRule="auto"/>
      </w:pPr>
      <w:r>
        <w:separator/>
      </w:r>
    </w:p>
  </w:endnote>
  <w:endnote w:type="continuationSeparator" w:id="0">
    <w:p w:rsidR="0075780A" w:rsidRDefault="0075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D01C6A" w:rsidRPr="00B24D54" w:rsidRDefault="00D01C6A">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FC35FD" w:rsidRPr="00FC35FD">
          <w:rPr>
            <w:rFonts w:ascii="Arial" w:hAnsi="Arial" w:cs="Arial"/>
            <w:noProof/>
            <w:lang w:val="es-ES"/>
          </w:rPr>
          <w:t>13</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0A" w:rsidRDefault="0075780A">
      <w:pPr>
        <w:spacing w:after="0" w:line="251" w:lineRule="auto"/>
        <w:ind w:left="710" w:right="0" w:firstLine="0"/>
      </w:pPr>
      <w:r>
        <w:separator/>
      </w:r>
    </w:p>
  </w:footnote>
  <w:footnote w:type="continuationSeparator" w:id="0">
    <w:p w:rsidR="0075780A" w:rsidRDefault="0075780A">
      <w:pPr>
        <w:spacing w:after="0" w:line="251" w:lineRule="auto"/>
        <w:ind w:left="710" w:right="0" w:firstLine="0"/>
      </w:pPr>
      <w:r>
        <w:continuationSeparator/>
      </w:r>
    </w:p>
  </w:footnote>
  <w:footnote w:id="1">
    <w:p w:rsidR="00561EF6" w:rsidRPr="00561EF6" w:rsidRDefault="00561EF6" w:rsidP="00561EF6">
      <w:pPr>
        <w:autoSpaceDE w:val="0"/>
        <w:autoSpaceDN w:val="0"/>
        <w:adjustRightInd w:val="0"/>
        <w:spacing w:after="0" w:line="240" w:lineRule="auto"/>
        <w:ind w:left="0" w:right="0" w:firstLine="708"/>
        <w:rPr>
          <w:i/>
          <w:color w:val="auto"/>
          <w:sz w:val="14"/>
          <w:szCs w:val="24"/>
        </w:rPr>
      </w:pPr>
      <w:r>
        <w:rPr>
          <w:rStyle w:val="Refdenotaalpie"/>
        </w:rPr>
        <w:footnoteRef/>
      </w:r>
      <w:r>
        <w:t xml:space="preserve"> </w:t>
      </w:r>
      <w:r w:rsidRPr="00561EF6">
        <w:rPr>
          <w:i/>
          <w:color w:val="auto"/>
          <w:sz w:val="14"/>
          <w:szCs w:val="24"/>
        </w:rPr>
        <w:t xml:space="preserve">Época: Décima Época Registro: 2008879 Instancia: Primera Sala Tipo de Tesis: Jurisprudencia Fuente: Gaceta del Semanario Judicial de la Federación Libro 17, abril de 2015, Tomo I Materia (s): Constitucional Tesis: </w:t>
      </w:r>
      <w:proofErr w:type="gramStart"/>
      <w:r w:rsidRPr="00561EF6">
        <w:rPr>
          <w:i/>
          <w:color w:val="auto"/>
          <w:sz w:val="14"/>
          <w:szCs w:val="24"/>
        </w:rPr>
        <w:t>1a ./</w:t>
      </w:r>
      <w:proofErr w:type="gramEnd"/>
      <w:r w:rsidRPr="00561EF6">
        <w:rPr>
          <w:i/>
          <w:color w:val="auto"/>
          <w:sz w:val="14"/>
          <w:szCs w:val="24"/>
        </w:rPr>
        <w:t>J. 21/2015 (10ª.) Pagina: 340</w:t>
      </w:r>
    </w:p>
    <w:p w:rsidR="00561EF6" w:rsidRPr="00561EF6" w:rsidRDefault="00561EF6">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D01C6A" w:rsidRDefault="00D01C6A"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743790A5" wp14:editId="12B50726">
          <wp:simplePos x="0" y="0"/>
          <wp:positionH relativeFrom="column">
            <wp:posOffset>-733425</wp:posOffset>
          </wp:positionH>
          <wp:positionV relativeFrom="paragraph">
            <wp:posOffset>-116840</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4384" behindDoc="0" locked="0" layoutInCell="1" allowOverlap="1" wp14:anchorId="2C890183" wp14:editId="1F0BB91C">
              <wp:simplePos x="0" y="0"/>
              <wp:positionH relativeFrom="column">
                <wp:posOffset>1219200</wp:posOffset>
              </wp:positionH>
              <wp:positionV relativeFrom="paragraph">
                <wp:posOffset>-31115</wp:posOffset>
              </wp:positionV>
              <wp:extent cx="4286250" cy="542925"/>
              <wp:effectExtent l="0" t="0" r="0" b="254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Default="00D01C6A" w:rsidP="00CF51E1">
                          <w:pPr>
                            <w:pStyle w:val="Encabezado"/>
                            <w:jc w:val="center"/>
                          </w:pPr>
                          <w:r>
                            <w:t>GOBIERNO DEL ESTADO DE  YUCATÁN</w:t>
                          </w:r>
                        </w:p>
                        <w:p w:rsidR="00D01C6A" w:rsidRDefault="00D01C6A" w:rsidP="00CF51E1">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0183" id="_x0000_t202" coordsize="21600,21600" o:spt="202" path="m,l,21600r21600,l21600,xe">
              <v:stroke joinstyle="miter"/>
              <v:path gradientshapeok="t" o:connecttype="rect"/>
            </v:shapetype>
            <v:shape id="Cuadro de texto 19" o:spid="_x0000_s1026" type="#_x0000_t202" style="position:absolute;margin-left:96pt;margin-top:-2.45pt;width:33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" stroked="f">
              <v:textbox>
                <w:txbxContent>
                  <w:p w:rsidR="00D01C6A" w:rsidRDefault="00D01C6A" w:rsidP="00CF51E1">
                    <w:pPr>
                      <w:pStyle w:val="Encabezado"/>
                      <w:jc w:val="center"/>
                    </w:pPr>
                    <w:r>
                      <w:t>GOBIERNO DEL ESTADO DE  YUCATÁN</w:t>
                    </w:r>
                  </w:p>
                  <w:p w:rsidR="00D01C6A" w:rsidRDefault="00D01C6A" w:rsidP="00CF51E1">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p>
  <w:p w:rsidR="00D01C6A" w:rsidRDefault="00D01C6A">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DB5831D" wp14:editId="7773B238">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831D"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3">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7">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8">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9">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 w:numId="2">
    <w:abstractNumId w:val="8"/>
  </w:num>
  <w:num w:numId="3">
    <w:abstractNumId w:val="6"/>
  </w:num>
  <w:num w:numId="4">
    <w:abstractNumId w:val="1"/>
  </w:num>
  <w:num w:numId="5">
    <w:abstractNumId w:val="5"/>
  </w:num>
  <w:num w:numId="6">
    <w:abstractNumId w:val="3"/>
  </w:num>
  <w:num w:numId="7">
    <w:abstractNumId w:val="2"/>
  </w:num>
  <w:num w:numId="8">
    <w:abstractNumId w:val="7"/>
  </w:num>
  <w:num w:numId="9">
    <w:abstractNumId w:val="4"/>
  </w:num>
  <w:num w:numId="10">
    <w:abstractNumId w:val="9"/>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20915"/>
    <w:rsid w:val="00027EFA"/>
    <w:rsid w:val="0003128C"/>
    <w:rsid w:val="00032BBE"/>
    <w:rsid w:val="00033EE4"/>
    <w:rsid w:val="00034F57"/>
    <w:rsid w:val="00040325"/>
    <w:rsid w:val="00060923"/>
    <w:rsid w:val="000662A2"/>
    <w:rsid w:val="0006798C"/>
    <w:rsid w:val="00071BE8"/>
    <w:rsid w:val="00075B69"/>
    <w:rsid w:val="00081173"/>
    <w:rsid w:val="000908F3"/>
    <w:rsid w:val="00091639"/>
    <w:rsid w:val="000A36D2"/>
    <w:rsid w:val="000A685B"/>
    <w:rsid w:val="000A6E66"/>
    <w:rsid w:val="000B51F2"/>
    <w:rsid w:val="000C37BC"/>
    <w:rsid w:val="000C524D"/>
    <w:rsid w:val="000D6D02"/>
    <w:rsid w:val="000E2FB0"/>
    <w:rsid w:val="000E7F88"/>
    <w:rsid w:val="000F33D0"/>
    <w:rsid w:val="000F4653"/>
    <w:rsid w:val="00115C55"/>
    <w:rsid w:val="00130B73"/>
    <w:rsid w:val="001311B2"/>
    <w:rsid w:val="00143DAC"/>
    <w:rsid w:val="00144D62"/>
    <w:rsid w:val="00145B55"/>
    <w:rsid w:val="00146E57"/>
    <w:rsid w:val="00147A9F"/>
    <w:rsid w:val="001504FF"/>
    <w:rsid w:val="00150BEA"/>
    <w:rsid w:val="0015437E"/>
    <w:rsid w:val="001572E6"/>
    <w:rsid w:val="00174DF6"/>
    <w:rsid w:val="001809F3"/>
    <w:rsid w:val="00181956"/>
    <w:rsid w:val="0018314C"/>
    <w:rsid w:val="00190C04"/>
    <w:rsid w:val="001A7AE7"/>
    <w:rsid w:val="001A7B9D"/>
    <w:rsid w:val="001B25A0"/>
    <w:rsid w:val="001B28C4"/>
    <w:rsid w:val="001C0B48"/>
    <w:rsid w:val="001C6831"/>
    <w:rsid w:val="001D4B05"/>
    <w:rsid w:val="001E0BF4"/>
    <w:rsid w:val="001F2991"/>
    <w:rsid w:val="001F6365"/>
    <w:rsid w:val="002008C9"/>
    <w:rsid w:val="0020208D"/>
    <w:rsid w:val="00204DC4"/>
    <w:rsid w:val="00217E73"/>
    <w:rsid w:val="0022142C"/>
    <w:rsid w:val="00222578"/>
    <w:rsid w:val="00227BEF"/>
    <w:rsid w:val="00233ACE"/>
    <w:rsid w:val="00236DC6"/>
    <w:rsid w:val="00245A0C"/>
    <w:rsid w:val="00245AE8"/>
    <w:rsid w:val="00253CAF"/>
    <w:rsid w:val="002541F4"/>
    <w:rsid w:val="00255CDB"/>
    <w:rsid w:val="00261B8F"/>
    <w:rsid w:val="00265414"/>
    <w:rsid w:val="002668D3"/>
    <w:rsid w:val="002701BA"/>
    <w:rsid w:val="00271CEB"/>
    <w:rsid w:val="00272CEB"/>
    <w:rsid w:val="00297DC5"/>
    <w:rsid w:val="002A0E49"/>
    <w:rsid w:val="002A483D"/>
    <w:rsid w:val="002B41E5"/>
    <w:rsid w:val="002B49DF"/>
    <w:rsid w:val="002B568E"/>
    <w:rsid w:val="002C2E22"/>
    <w:rsid w:val="002C5A12"/>
    <w:rsid w:val="002D4A15"/>
    <w:rsid w:val="002E7999"/>
    <w:rsid w:val="002F0D7E"/>
    <w:rsid w:val="002F4FB4"/>
    <w:rsid w:val="003044A5"/>
    <w:rsid w:val="0030556A"/>
    <w:rsid w:val="003117EE"/>
    <w:rsid w:val="00315933"/>
    <w:rsid w:val="00316473"/>
    <w:rsid w:val="003210DE"/>
    <w:rsid w:val="003269F6"/>
    <w:rsid w:val="00343A04"/>
    <w:rsid w:val="003440CC"/>
    <w:rsid w:val="00346A7A"/>
    <w:rsid w:val="00354180"/>
    <w:rsid w:val="00355FC9"/>
    <w:rsid w:val="00356003"/>
    <w:rsid w:val="00360EC2"/>
    <w:rsid w:val="00364599"/>
    <w:rsid w:val="00366117"/>
    <w:rsid w:val="00374883"/>
    <w:rsid w:val="003774EC"/>
    <w:rsid w:val="00382462"/>
    <w:rsid w:val="003828A7"/>
    <w:rsid w:val="00383A3F"/>
    <w:rsid w:val="00390E6A"/>
    <w:rsid w:val="0039329E"/>
    <w:rsid w:val="00394404"/>
    <w:rsid w:val="00394CE1"/>
    <w:rsid w:val="003A1A8B"/>
    <w:rsid w:val="003B66D5"/>
    <w:rsid w:val="003C31F2"/>
    <w:rsid w:val="003C4C50"/>
    <w:rsid w:val="003D5BE1"/>
    <w:rsid w:val="003D6AE8"/>
    <w:rsid w:val="003F0D24"/>
    <w:rsid w:val="003F15B2"/>
    <w:rsid w:val="003F397E"/>
    <w:rsid w:val="003F638E"/>
    <w:rsid w:val="003F6DC1"/>
    <w:rsid w:val="003F79FE"/>
    <w:rsid w:val="0040503B"/>
    <w:rsid w:val="00423636"/>
    <w:rsid w:val="004238C2"/>
    <w:rsid w:val="00426294"/>
    <w:rsid w:val="00431985"/>
    <w:rsid w:val="00436DFC"/>
    <w:rsid w:val="00456EA1"/>
    <w:rsid w:val="004629AE"/>
    <w:rsid w:val="00471922"/>
    <w:rsid w:val="0047689A"/>
    <w:rsid w:val="0048335C"/>
    <w:rsid w:val="00484527"/>
    <w:rsid w:val="0049057B"/>
    <w:rsid w:val="00495049"/>
    <w:rsid w:val="00497676"/>
    <w:rsid w:val="004B6C20"/>
    <w:rsid w:val="004B7773"/>
    <w:rsid w:val="004C7FDA"/>
    <w:rsid w:val="004D063C"/>
    <w:rsid w:val="004D31C3"/>
    <w:rsid w:val="004D4A08"/>
    <w:rsid w:val="004D64E5"/>
    <w:rsid w:val="004E10E0"/>
    <w:rsid w:val="004E1691"/>
    <w:rsid w:val="004E203C"/>
    <w:rsid w:val="004E276C"/>
    <w:rsid w:val="004E2ABB"/>
    <w:rsid w:val="004E4FC4"/>
    <w:rsid w:val="004E5CAA"/>
    <w:rsid w:val="004E7039"/>
    <w:rsid w:val="004E7756"/>
    <w:rsid w:val="004F4C60"/>
    <w:rsid w:val="005013A9"/>
    <w:rsid w:val="005109B0"/>
    <w:rsid w:val="0051151D"/>
    <w:rsid w:val="005146E6"/>
    <w:rsid w:val="0051630A"/>
    <w:rsid w:val="00522714"/>
    <w:rsid w:val="005252C4"/>
    <w:rsid w:val="005261C2"/>
    <w:rsid w:val="00526FBF"/>
    <w:rsid w:val="00543A4B"/>
    <w:rsid w:val="00546358"/>
    <w:rsid w:val="00546F82"/>
    <w:rsid w:val="005535C1"/>
    <w:rsid w:val="00561C96"/>
    <w:rsid w:val="00561EF6"/>
    <w:rsid w:val="00576C3D"/>
    <w:rsid w:val="00580526"/>
    <w:rsid w:val="005826A4"/>
    <w:rsid w:val="00585629"/>
    <w:rsid w:val="00591835"/>
    <w:rsid w:val="0059190A"/>
    <w:rsid w:val="00592556"/>
    <w:rsid w:val="005A2416"/>
    <w:rsid w:val="005A638D"/>
    <w:rsid w:val="005C16D4"/>
    <w:rsid w:val="005C5D6B"/>
    <w:rsid w:val="005D43FE"/>
    <w:rsid w:val="005E2585"/>
    <w:rsid w:val="005E380D"/>
    <w:rsid w:val="005E3A59"/>
    <w:rsid w:val="005E7CA8"/>
    <w:rsid w:val="005F190F"/>
    <w:rsid w:val="005F6C93"/>
    <w:rsid w:val="006003EF"/>
    <w:rsid w:val="00603357"/>
    <w:rsid w:val="00604FA9"/>
    <w:rsid w:val="00606AD4"/>
    <w:rsid w:val="0061526F"/>
    <w:rsid w:val="00616854"/>
    <w:rsid w:val="00617E50"/>
    <w:rsid w:val="006226D4"/>
    <w:rsid w:val="006316E5"/>
    <w:rsid w:val="0063407A"/>
    <w:rsid w:val="00635CFE"/>
    <w:rsid w:val="00637D0D"/>
    <w:rsid w:val="00641D4D"/>
    <w:rsid w:val="00643C82"/>
    <w:rsid w:val="0064462A"/>
    <w:rsid w:val="006449E3"/>
    <w:rsid w:val="006463AE"/>
    <w:rsid w:val="00650A8E"/>
    <w:rsid w:val="00652AA9"/>
    <w:rsid w:val="00654DE2"/>
    <w:rsid w:val="00654E7F"/>
    <w:rsid w:val="00657815"/>
    <w:rsid w:val="0067401A"/>
    <w:rsid w:val="00675F9E"/>
    <w:rsid w:val="006760A8"/>
    <w:rsid w:val="00676EE1"/>
    <w:rsid w:val="006821C8"/>
    <w:rsid w:val="00692DEB"/>
    <w:rsid w:val="006A16B5"/>
    <w:rsid w:val="006A3F8F"/>
    <w:rsid w:val="006A5578"/>
    <w:rsid w:val="006A7EDE"/>
    <w:rsid w:val="006B6291"/>
    <w:rsid w:val="006B6676"/>
    <w:rsid w:val="006C14D0"/>
    <w:rsid w:val="006D0204"/>
    <w:rsid w:val="006D599D"/>
    <w:rsid w:val="006D66AA"/>
    <w:rsid w:val="006D6E92"/>
    <w:rsid w:val="006D7C0F"/>
    <w:rsid w:val="006E1A6B"/>
    <w:rsid w:val="007012D9"/>
    <w:rsid w:val="00705D77"/>
    <w:rsid w:val="007160BA"/>
    <w:rsid w:val="00725147"/>
    <w:rsid w:val="007264A3"/>
    <w:rsid w:val="00731E7F"/>
    <w:rsid w:val="00735EC1"/>
    <w:rsid w:val="0074047A"/>
    <w:rsid w:val="00743FDB"/>
    <w:rsid w:val="0075013D"/>
    <w:rsid w:val="007508BB"/>
    <w:rsid w:val="0075780A"/>
    <w:rsid w:val="007654CB"/>
    <w:rsid w:val="0077303E"/>
    <w:rsid w:val="00774BAB"/>
    <w:rsid w:val="00777B42"/>
    <w:rsid w:val="007803ED"/>
    <w:rsid w:val="007A0FC6"/>
    <w:rsid w:val="007A4CC3"/>
    <w:rsid w:val="007B07F8"/>
    <w:rsid w:val="007B385F"/>
    <w:rsid w:val="007C0484"/>
    <w:rsid w:val="007C096D"/>
    <w:rsid w:val="007C641C"/>
    <w:rsid w:val="007D0EE9"/>
    <w:rsid w:val="007D1AC8"/>
    <w:rsid w:val="007D2F2B"/>
    <w:rsid w:val="007D3D8D"/>
    <w:rsid w:val="007D473A"/>
    <w:rsid w:val="007E020E"/>
    <w:rsid w:val="007E50B6"/>
    <w:rsid w:val="007F2DA3"/>
    <w:rsid w:val="007F5D88"/>
    <w:rsid w:val="0080183B"/>
    <w:rsid w:val="00804BA6"/>
    <w:rsid w:val="008077AC"/>
    <w:rsid w:val="0081423D"/>
    <w:rsid w:val="008256CC"/>
    <w:rsid w:val="0083578A"/>
    <w:rsid w:val="00835B79"/>
    <w:rsid w:val="00844470"/>
    <w:rsid w:val="00844CB0"/>
    <w:rsid w:val="00846A56"/>
    <w:rsid w:val="008475C3"/>
    <w:rsid w:val="00850332"/>
    <w:rsid w:val="008508EB"/>
    <w:rsid w:val="008575D7"/>
    <w:rsid w:val="00861CCF"/>
    <w:rsid w:val="00865F56"/>
    <w:rsid w:val="00874A58"/>
    <w:rsid w:val="00874DE7"/>
    <w:rsid w:val="00897F88"/>
    <w:rsid w:val="008B49FD"/>
    <w:rsid w:val="008C16B4"/>
    <w:rsid w:val="008D0DD8"/>
    <w:rsid w:val="008D78EF"/>
    <w:rsid w:val="008E1D24"/>
    <w:rsid w:val="008E7738"/>
    <w:rsid w:val="008F0F1C"/>
    <w:rsid w:val="008F7CB6"/>
    <w:rsid w:val="0090329D"/>
    <w:rsid w:val="00903717"/>
    <w:rsid w:val="009059A4"/>
    <w:rsid w:val="00905A3E"/>
    <w:rsid w:val="00911C65"/>
    <w:rsid w:val="009140FE"/>
    <w:rsid w:val="00916205"/>
    <w:rsid w:val="00923896"/>
    <w:rsid w:val="0092768B"/>
    <w:rsid w:val="00943FB0"/>
    <w:rsid w:val="00951A05"/>
    <w:rsid w:val="0095404F"/>
    <w:rsid w:val="00954FD5"/>
    <w:rsid w:val="0095536D"/>
    <w:rsid w:val="00963E39"/>
    <w:rsid w:val="00970588"/>
    <w:rsid w:val="0097143B"/>
    <w:rsid w:val="00972E93"/>
    <w:rsid w:val="00981747"/>
    <w:rsid w:val="00981789"/>
    <w:rsid w:val="00983A62"/>
    <w:rsid w:val="009861EB"/>
    <w:rsid w:val="009937FA"/>
    <w:rsid w:val="00993C1E"/>
    <w:rsid w:val="00996C00"/>
    <w:rsid w:val="00997EF6"/>
    <w:rsid w:val="009A2623"/>
    <w:rsid w:val="009A478F"/>
    <w:rsid w:val="009A4DD9"/>
    <w:rsid w:val="009B09A5"/>
    <w:rsid w:val="009B531B"/>
    <w:rsid w:val="009C6605"/>
    <w:rsid w:val="009D1542"/>
    <w:rsid w:val="009D2130"/>
    <w:rsid w:val="009D312C"/>
    <w:rsid w:val="009E61AA"/>
    <w:rsid w:val="009F2741"/>
    <w:rsid w:val="009F699B"/>
    <w:rsid w:val="00A072EA"/>
    <w:rsid w:val="00A07ADD"/>
    <w:rsid w:val="00A1154C"/>
    <w:rsid w:val="00A13E67"/>
    <w:rsid w:val="00A2096A"/>
    <w:rsid w:val="00A23250"/>
    <w:rsid w:val="00A24268"/>
    <w:rsid w:val="00A24C63"/>
    <w:rsid w:val="00A26057"/>
    <w:rsid w:val="00A3196C"/>
    <w:rsid w:val="00A36606"/>
    <w:rsid w:val="00A411C5"/>
    <w:rsid w:val="00A435D0"/>
    <w:rsid w:val="00A44451"/>
    <w:rsid w:val="00A445AB"/>
    <w:rsid w:val="00A46744"/>
    <w:rsid w:val="00A50A25"/>
    <w:rsid w:val="00A631D7"/>
    <w:rsid w:val="00A6603B"/>
    <w:rsid w:val="00A716D7"/>
    <w:rsid w:val="00A75D09"/>
    <w:rsid w:val="00A84548"/>
    <w:rsid w:val="00A970C3"/>
    <w:rsid w:val="00AA190A"/>
    <w:rsid w:val="00AA4A46"/>
    <w:rsid w:val="00AB178E"/>
    <w:rsid w:val="00AB2145"/>
    <w:rsid w:val="00AB560F"/>
    <w:rsid w:val="00AB66DF"/>
    <w:rsid w:val="00AB6A05"/>
    <w:rsid w:val="00AC0E53"/>
    <w:rsid w:val="00AC28B1"/>
    <w:rsid w:val="00AC3812"/>
    <w:rsid w:val="00AC54B9"/>
    <w:rsid w:val="00AD3093"/>
    <w:rsid w:val="00AD680F"/>
    <w:rsid w:val="00AE0256"/>
    <w:rsid w:val="00AE1759"/>
    <w:rsid w:val="00AE225D"/>
    <w:rsid w:val="00AE3380"/>
    <w:rsid w:val="00AE65D2"/>
    <w:rsid w:val="00AF06E0"/>
    <w:rsid w:val="00AF0969"/>
    <w:rsid w:val="00B01BFF"/>
    <w:rsid w:val="00B11E55"/>
    <w:rsid w:val="00B15A49"/>
    <w:rsid w:val="00B17C12"/>
    <w:rsid w:val="00B2060A"/>
    <w:rsid w:val="00B20A18"/>
    <w:rsid w:val="00B21365"/>
    <w:rsid w:val="00B24D54"/>
    <w:rsid w:val="00B251E0"/>
    <w:rsid w:val="00B315F8"/>
    <w:rsid w:val="00B352A1"/>
    <w:rsid w:val="00B47E19"/>
    <w:rsid w:val="00B516F8"/>
    <w:rsid w:val="00B526D2"/>
    <w:rsid w:val="00B63C3C"/>
    <w:rsid w:val="00B66FC1"/>
    <w:rsid w:val="00B864DD"/>
    <w:rsid w:val="00B86BD8"/>
    <w:rsid w:val="00BA1308"/>
    <w:rsid w:val="00BA42D6"/>
    <w:rsid w:val="00BA60BA"/>
    <w:rsid w:val="00BB0CD9"/>
    <w:rsid w:val="00BB0CED"/>
    <w:rsid w:val="00BB24EB"/>
    <w:rsid w:val="00BB2C0F"/>
    <w:rsid w:val="00BB687F"/>
    <w:rsid w:val="00BC0186"/>
    <w:rsid w:val="00BC01A3"/>
    <w:rsid w:val="00BC415D"/>
    <w:rsid w:val="00BC4DA6"/>
    <w:rsid w:val="00BD23AB"/>
    <w:rsid w:val="00BD3E93"/>
    <w:rsid w:val="00BF5612"/>
    <w:rsid w:val="00C0773B"/>
    <w:rsid w:val="00C10048"/>
    <w:rsid w:val="00C11E3C"/>
    <w:rsid w:val="00C264EA"/>
    <w:rsid w:val="00C26C4D"/>
    <w:rsid w:val="00C31933"/>
    <w:rsid w:val="00C32AD4"/>
    <w:rsid w:val="00C33D23"/>
    <w:rsid w:val="00C437EA"/>
    <w:rsid w:val="00C63BA8"/>
    <w:rsid w:val="00C6560E"/>
    <w:rsid w:val="00C71277"/>
    <w:rsid w:val="00C77BCB"/>
    <w:rsid w:val="00C80038"/>
    <w:rsid w:val="00C91310"/>
    <w:rsid w:val="00C934B3"/>
    <w:rsid w:val="00CA1002"/>
    <w:rsid w:val="00CA1642"/>
    <w:rsid w:val="00CA1704"/>
    <w:rsid w:val="00CB284D"/>
    <w:rsid w:val="00CD0051"/>
    <w:rsid w:val="00CE58E9"/>
    <w:rsid w:val="00CE73DE"/>
    <w:rsid w:val="00CF51E1"/>
    <w:rsid w:val="00D01C6A"/>
    <w:rsid w:val="00D0227F"/>
    <w:rsid w:val="00D02586"/>
    <w:rsid w:val="00D02A6A"/>
    <w:rsid w:val="00D053F8"/>
    <w:rsid w:val="00D14D89"/>
    <w:rsid w:val="00D17147"/>
    <w:rsid w:val="00D257FD"/>
    <w:rsid w:val="00D316B0"/>
    <w:rsid w:val="00D4022F"/>
    <w:rsid w:val="00D4241B"/>
    <w:rsid w:val="00D42897"/>
    <w:rsid w:val="00D44D30"/>
    <w:rsid w:val="00D53444"/>
    <w:rsid w:val="00D60C3A"/>
    <w:rsid w:val="00D631AE"/>
    <w:rsid w:val="00D63665"/>
    <w:rsid w:val="00D63F53"/>
    <w:rsid w:val="00D644E6"/>
    <w:rsid w:val="00D66DED"/>
    <w:rsid w:val="00D74AD8"/>
    <w:rsid w:val="00D75D8D"/>
    <w:rsid w:val="00D901E1"/>
    <w:rsid w:val="00D922F2"/>
    <w:rsid w:val="00D9681C"/>
    <w:rsid w:val="00DA2050"/>
    <w:rsid w:val="00DA5A3A"/>
    <w:rsid w:val="00DA69A6"/>
    <w:rsid w:val="00DB1868"/>
    <w:rsid w:val="00DC521A"/>
    <w:rsid w:val="00DC68DE"/>
    <w:rsid w:val="00DD2074"/>
    <w:rsid w:val="00DE44FC"/>
    <w:rsid w:val="00DE56F7"/>
    <w:rsid w:val="00DF5DFD"/>
    <w:rsid w:val="00E01098"/>
    <w:rsid w:val="00E01D6F"/>
    <w:rsid w:val="00E0206C"/>
    <w:rsid w:val="00E05125"/>
    <w:rsid w:val="00E06766"/>
    <w:rsid w:val="00E10593"/>
    <w:rsid w:val="00E11431"/>
    <w:rsid w:val="00E201DD"/>
    <w:rsid w:val="00E246BF"/>
    <w:rsid w:val="00E27896"/>
    <w:rsid w:val="00E31A9C"/>
    <w:rsid w:val="00E407B4"/>
    <w:rsid w:val="00E44069"/>
    <w:rsid w:val="00E53CEF"/>
    <w:rsid w:val="00E5617C"/>
    <w:rsid w:val="00E6325F"/>
    <w:rsid w:val="00E65078"/>
    <w:rsid w:val="00E65622"/>
    <w:rsid w:val="00E66193"/>
    <w:rsid w:val="00E73A9C"/>
    <w:rsid w:val="00E772C5"/>
    <w:rsid w:val="00E77BBF"/>
    <w:rsid w:val="00E8384B"/>
    <w:rsid w:val="00E908A2"/>
    <w:rsid w:val="00E91634"/>
    <w:rsid w:val="00E91F80"/>
    <w:rsid w:val="00EA14F0"/>
    <w:rsid w:val="00EA15A7"/>
    <w:rsid w:val="00EA224B"/>
    <w:rsid w:val="00EA435F"/>
    <w:rsid w:val="00EB2951"/>
    <w:rsid w:val="00EB4308"/>
    <w:rsid w:val="00EB68B6"/>
    <w:rsid w:val="00EB7AC4"/>
    <w:rsid w:val="00ED5427"/>
    <w:rsid w:val="00EE483D"/>
    <w:rsid w:val="00EE66F8"/>
    <w:rsid w:val="00EF1751"/>
    <w:rsid w:val="00EF7AAE"/>
    <w:rsid w:val="00F046DE"/>
    <w:rsid w:val="00F10CB0"/>
    <w:rsid w:val="00F16A74"/>
    <w:rsid w:val="00F21451"/>
    <w:rsid w:val="00F22E25"/>
    <w:rsid w:val="00F34F6F"/>
    <w:rsid w:val="00F34FEF"/>
    <w:rsid w:val="00F40AAC"/>
    <w:rsid w:val="00F4233B"/>
    <w:rsid w:val="00F44788"/>
    <w:rsid w:val="00F525D7"/>
    <w:rsid w:val="00F53302"/>
    <w:rsid w:val="00F57B0B"/>
    <w:rsid w:val="00F64E97"/>
    <w:rsid w:val="00F66CC9"/>
    <w:rsid w:val="00F74FF9"/>
    <w:rsid w:val="00F83EE6"/>
    <w:rsid w:val="00F86BAA"/>
    <w:rsid w:val="00F9653E"/>
    <w:rsid w:val="00FA0C32"/>
    <w:rsid w:val="00FA1961"/>
    <w:rsid w:val="00FA651C"/>
    <w:rsid w:val="00FB5EA9"/>
    <w:rsid w:val="00FC0259"/>
    <w:rsid w:val="00FC1DB1"/>
    <w:rsid w:val="00FC35FD"/>
    <w:rsid w:val="00FD414E"/>
    <w:rsid w:val="00FD4D16"/>
    <w:rsid w:val="00FE1639"/>
    <w:rsid w:val="00FE2DA0"/>
    <w:rsid w:val="00FE6980"/>
    <w:rsid w:val="00FE6D22"/>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2FA9-5FD2-4163-AFF7-9D306BF7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3633</Words>
  <Characters>19987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Carolina Guzmán</cp:lastModifiedBy>
  <cp:revision>3</cp:revision>
  <cp:lastPrinted>2016-05-23T15:21:00Z</cp:lastPrinted>
  <dcterms:created xsi:type="dcterms:W3CDTF">2019-03-20T01:10:00Z</dcterms:created>
  <dcterms:modified xsi:type="dcterms:W3CDTF">2019-03-20T01:12:00Z</dcterms:modified>
</cp:coreProperties>
</file>